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6B" w:rsidRDefault="00E917DB" w:rsidP="00FF2508">
      <w:pPr>
        <w:rPr>
          <w:b/>
          <w:bCs/>
          <w:lang w:val="en-US" w:eastAsia="en-US"/>
        </w:rPr>
      </w:pPr>
      <w:bookmarkStart w:id="0" w:name="_GoBack"/>
      <w:bookmarkEnd w:id="0"/>
      <w:r>
        <w:rPr>
          <w:noProof/>
          <w:lang w:val="en-US" w:eastAsia="en-US"/>
        </w:rPr>
        <w:drawing>
          <wp:inline distT="0" distB="0" distL="0" distR="0" wp14:anchorId="7D7E8E5E" wp14:editId="7B289485">
            <wp:extent cx="57912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791200" cy="1657350"/>
                    </a:xfrm>
                    <a:prstGeom prst="rect">
                      <a:avLst/>
                    </a:prstGeom>
                    <a:noFill/>
                    <a:ln w="9525">
                      <a:noFill/>
                      <a:miter lim="800000"/>
                      <a:headEnd/>
                      <a:tailEnd/>
                    </a:ln>
                  </pic:spPr>
                </pic:pic>
              </a:graphicData>
            </a:graphic>
          </wp:inline>
        </w:drawing>
      </w:r>
    </w:p>
    <w:p w:rsidR="001B746B" w:rsidRDefault="001B746B">
      <w:pPr>
        <w:jc w:val="right"/>
        <w:rPr>
          <w:b/>
          <w:bCs/>
          <w:lang w:val="en-US" w:eastAsia="en-US"/>
        </w:rPr>
      </w:pPr>
    </w:p>
    <w:p w:rsidR="001B746B" w:rsidRDefault="00E917DB">
      <w:pPr>
        <w:jc w:val="center"/>
        <w:rPr>
          <w:b/>
          <w:bCs/>
          <w:lang w:val="en-US" w:eastAsia="en-US"/>
        </w:rPr>
      </w:pPr>
      <w:r>
        <w:rPr>
          <w:b/>
          <w:bCs/>
          <w:lang w:val="en-US" w:eastAsia="en-US"/>
        </w:rPr>
        <w:t>OPINION</w:t>
      </w:r>
    </w:p>
    <w:p w:rsidR="001B746B" w:rsidRDefault="001B746B">
      <w:pPr>
        <w:autoSpaceDE w:val="0"/>
        <w:autoSpaceDN w:val="0"/>
        <w:adjustRightInd w:val="0"/>
        <w:jc w:val="both"/>
        <w:rPr>
          <w:b/>
          <w:bCs/>
          <w:lang w:val="en-US" w:eastAsia="en-US"/>
        </w:rPr>
      </w:pPr>
    </w:p>
    <w:p w:rsidR="001B746B" w:rsidRDefault="00E917DB">
      <w:pPr>
        <w:autoSpaceDE w:val="0"/>
        <w:autoSpaceDN w:val="0"/>
        <w:adjustRightInd w:val="0"/>
        <w:jc w:val="both"/>
        <w:rPr>
          <w:b/>
          <w:bCs/>
          <w:lang w:val="en-US" w:eastAsia="en-US"/>
        </w:rPr>
      </w:pPr>
      <w:r>
        <w:rPr>
          <w:b/>
          <w:bCs/>
          <w:lang w:val="en-US" w:eastAsia="en-US"/>
        </w:rPr>
        <w:t xml:space="preserve">Date of adoption: </w:t>
      </w:r>
      <w:r w:rsidR="003F34A0">
        <w:rPr>
          <w:b/>
          <w:bCs/>
          <w:lang w:val="en-US" w:eastAsia="en-US"/>
        </w:rPr>
        <w:t>13</w:t>
      </w:r>
      <w:r w:rsidR="00D450B6">
        <w:rPr>
          <w:b/>
          <w:bCs/>
          <w:lang w:val="en-US" w:eastAsia="en-US"/>
        </w:rPr>
        <w:t xml:space="preserve"> </w:t>
      </w:r>
      <w:r w:rsidR="003F34A0">
        <w:rPr>
          <w:b/>
          <w:bCs/>
          <w:lang w:val="en-US" w:eastAsia="en-US"/>
        </w:rPr>
        <w:t>January</w:t>
      </w:r>
      <w:r>
        <w:rPr>
          <w:b/>
          <w:bCs/>
          <w:lang w:val="en-US" w:eastAsia="en-US"/>
        </w:rPr>
        <w:t xml:space="preserve"> 201</w:t>
      </w:r>
      <w:r w:rsidR="00D450B6">
        <w:rPr>
          <w:b/>
          <w:bCs/>
          <w:lang w:val="en-US" w:eastAsia="en-US"/>
        </w:rPr>
        <w:t>3</w:t>
      </w:r>
    </w:p>
    <w:p w:rsidR="001B746B" w:rsidRDefault="001B746B">
      <w:pPr>
        <w:autoSpaceDE w:val="0"/>
        <w:autoSpaceDN w:val="0"/>
        <w:adjustRightInd w:val="0"/>
        <w:jc w:val="both"/>
        <w:rPr>
          <w:b/>
          <w:bCs/>
          <w:lang w:val="en-US" w:eastAsia="en-US"/>
        </w:rPr>
      </w:pPr>
    </w:p>
    <w:p w:rsidR="00D450B6" w:rsidRPr="001D3B5C" w:rsidRDefault="00D450B6" w:rsidP="00D450B6">
      <w:pPr>
        <w:autoSpaceDE w:val="0"/>
        <w:autoSpaceDN w:val="0"/>
        <w:adjustRightInd w:val="0"/>
        <w:jc w:val="both"/>
        <w:rPr>
          <w:b/>
          <w:bCs/>
        </w:rPr>
      </w:pPr>
      <w:r w:rsidRPr="001D3B5C">
        <w:rPr>
          <w:b/>
          <w:bCs/>
        </w:rPr>
        <w:t xml:space="preserve">Case No. </w:t>
      </w:r>
      <w:r>
        <w:rPr>
          <w:b/>
          <w:bCs/>
        </w:rPr>
        <w:t>194/09</w:t>
      </w:r>
    </w:p>
    <w:p w:rsidR="009D63DE" w:rsidRDefault="009D63DE" w:rsidP="009D63DE">
      <w:pPr>
        <w:autoSpaceDE w:val="0"/>
        <w:autoSpaceDN w:val="0"/>
        <w:adjustRightInd w:val="0"/>
        <w:jc w:val="both"/>
        <w:rPr>
          <w:b/>
          <w:bCs/>
        </w:rPr>
      </w:pPr>
    </w:p>
    <w:p w:rsidR="009D63DE" w:rsidRDefault="009D63DE" w:rsidP="009D63DE">
      <w:pPr>
        <w:autoSpaceDE w:val="0"/>
        <w:autoSpaceDN w:val="0"/>
        <w:adjustRightInd w:val="0"/>
        <w:jc w:val="both"/>
        <w:rPr>
          <w:b/>
          <w:bCs/>
        </w:rPr>
      </w:pPr>
      <w:r>
        <w:rPr>
          <w:b/>
          <w:bCs/>
        </w:rPr>
        <w:t>Petra KOSTIĆ</w:t>
      </w:r>
    </w:p>
    <w:p w:rsidR="001B746B" w:rsidRDefault="001B746B">
      <w:pPr>
        <w:autoSpaceDE w:val="0"/>
        <w:autoSpaceDN w:val="0"/>
        <w:adjustRightInd w:val="0"/>
        <w:jc w:val="both"/>
        <w:rPr>
          <w:b/>
          <w:bCs/>
          <w:lang w:val="en-US" w:eastAsia="en-US"/>
        </w:rPr>
      </w:pPr>
    </w:p>
    <w:p w:rsidR="001B746B" w:rsidRDefault="00E917DB">
      <w:pPr>
        <w:autoSpaceDE w:val="0"/>
        <w:autoSpaceDN w:val="0"/>
        <w:adjustRightInd w:val="0"/>
        <w:jc w:val="both"/>
        <w:rPr>
          <w:b/>
          <w:bCs/>
          <w:lang w:val="en-US" w:eastAsia="en-US"/>
        </w:rPr>
      </w:pPr>
      <w:proofErr w:type="gramStart"/>
      <w:r>
        <w:rPr>
          <w:b/>
          <w:bCs/>
          <w:lang w:val="en-US" w:eastAsia="en-US"/>
        </w:rPr>
        <w:t>against</w:t>
      </w:r>
      <w:proofErr w:type="gramEnd"/>
    </w:p>
    <w:p w:rsidR="001B746B" w:rsidRDefault="00E917DB">
      <w:pPr>
        <w:autoSpaceDE w:val="0"/>
        <w:autoSpaceDN w:val="0"/>
        <w:adjustRightInd w:val="0"/>
        <w:jc w:val="both"/>
        <w:rPr>
          <w:b/>
          <w:bCs/>
          <w:lang w:val="en-US" w:eastAsia="en-US"/>
        </w:rPr>
      </w:pPr>
      <w:r>
        <w:rPr>
          <w:b/>
          <w:bCs/>
          <w:lang w:val="en-US" w:eastAsia="en-US"/>
        </w:rPr>
        <w:t xml:space="preserve"> </w:t>
      </w:r>
    </w:p>
    <w:p w:rsidR="001B746B" w:rsidRDefault="00E917DB">
      <w:pPr>
        <w:autoSpaceDE w:val="0"/>
        <w:autoSpaceDN w:val="0"/>
        <w:adjustRightInd w:val="0"/>
        <w:jc w:val="both"/>
        <w:rPr>
          <w:b/>
          <w:bCs/>
          <w:lang w:val="en-US" w:eastAsia="en-US"/>
        </w:rPr>
      </w:pPr>
      <w:r>
        <w:rPr>
          <w:b/>
          <w:bCs/>
          <w:lang w:val="en-US" w:eastAsia="en-US"/>
        </w:rPr>
        <w:t>UNMIK</w:t>
      </w:r>
    </w:p>
    <w:p w:rsidR="001B746B" w:rsidRDefault="001B746B">
      <w:pPr>
        <w:autoSpaceDE w:val="0"/>
        <w:autoSpaceDN w:val="0"/>
        <w:adjustRightInd w:val="0"/>
        <w:jc w:val="both"/>
        <w:rPr>
          <w:b/>
          <w:bCs/>
          <w:lang w:val="en-US" w:eastAsia="en-US"/>
        </w:rPr>
      </w:pPr>
    </w:p>
    <w:p w:rsidR="001B746B" w:rsidRDefault="001B746B">
      <w:pPr>
        <w:autoSpaceDE w:val="0"/>
        <w:autoSpaceDN w:val="0"/>
        <w:adjustRightInd w:val="0"/>
        <w:jc w:val="both"/>
        <w:rPr>
          <w:b/>
          <w:bCs/>
          <w:lang w:val="en-US" w:eastAsia="en-US"/>
        </w:rPr>
      </w:pPr>
    </w:p>
    <w:p w:rsidR="001B746B" w:rsidRDefault="00E917DB">
      <w:pPr>
        <w:autoSpaceDE w:val="0"/>
        <w:autoSpaceDN w:val="0"/>
        <w:adjustRightInd w:val="0"/>
        <w:jc w:val="both"/>
        <w:rPr>
          <w:lang w:val="en-US" w:eastAsia="en-US"/>
        </w:rPr>
      </w:pPr>
      <w:r>
        <w:rPr>
          <w:lang w:val="en-US" w:eastAsia="en-US"/>
        </w:rPr>
        <w:t xml:space="preserve">The Human Rights Advisory Panel, sitting on </w:t>
      </w:r>
      <w:r w:rsidR="003F34A0">
        <w:rPr>
          <w:lang w:val="en-US" w:eastAsia="en-US"/>
        </w:rPr>
        <w:t>13 January</w:t>
      </w:r>
      <w:r>
        <w:rPr>
          <w:lang w:val="en-US" w:eastAsia="en-US"/>
        </w:rPr>
        <w:t xml:space="preserve"> 201</w:t>
      </w:r>
      <w:r w:rsidR="00D450B6">
        <w:rPr>
          <w:lang w:val="en-US" w:eastAsia="en-US"/>
        </w:rPr>
        <w:t>3</w:t>
      </w:r>
      <w:r>
        <w:rPr>
          <w:lang w:val="en-US" w:eastAsia="en-US"/>
        </w:rPr>
        <w:t>,</w:t>
      </w:r>
    </w:p>
    <w:p w:rsidR="001B746B" w:rsidRDefault="00E917DB">
      <w:pPr>
        <w:autoSpaceDE w:val="0"/>
        <w:autoSpaceDN w:val="0"/>
        <w:adjustRightInd w:val="0"/>
        <w:jc w:val="both"/>
        <w:rPr>
          <w:lang w:val="en-US" w:eastAsia="en-US"/>
        </w:rPr>
      </w:pPr>
      <w:proofErr w:type="gramStart"/>
      <w:r>
        <w:rPr>
          <w:lang w:val="en-US" w:eastAsia="en-US"/>
        </w:rPr>
        <w:t>with</w:t>
      </w:r>
      <w:proofErr w:type="gramEnd"/>
      <w:r>
        <w:rPr>
          <w:lang w:val="en-US" w:eastAsia="en-US"/>
        </w:rPr>
        <w:t xml:space="preserve"> the following members present:</w:t>
      </w:r>
    </w:p>
    <w:p w:rsidR="001B746B" w:rsidRDefault="001B746B">
      <w:pPr>
        <w:autoSpaceDE w:val="0"/>
        <w:autoSpaceDN w:val="0"/>
        <w:adjustRightInd w:val="0"/>
        <w:jc w:val="both"/>
        <w:rPr>
          <w:lang w:val="en-US" w:eastAsia="en-US"/>
        </w:rPr>
      </w:pPr>
    </w:p>
    <w:p w:rsidR="001B746B" w:rsidRDefault="00E917DB">
      <w:pPr>
        <w:autoSpaceDE w:val="0"/>
        <w:autoSpaceDN w:val="0"/>
        <w:adjustRightInd w:val="0"/>
        <w:jc w:val="both"/>
      </w:pPr>
      <w:r>
        <w:t>Mr Marek NOWICKI, Presiding Member</w:t>
      </w:r>
    </w:p>
    <w:p w:rsidR="001B746B" w:rsidRDefault="00E917DB">
      <w:pPr>
        <w:autoSpaceDE w:val="0"/>
        <w:autoSpaceDN w:val="0"/>
        <w:adjustRightInd w:val="0"/>
        <w:jc w:val="both"/>
      </w:pPr>
      <w:r>
        <w:t>Ms Christine CHINKIN</w:t>
      </w:r>
    </w:p>
    <w:p w:rsidR="00D450B6" w:rsidRPr="00393E8D" w:rsidRDefault="00D450B6" w:rsidP="00D450B6">
      <w:pPr>
        <w:autoSpaceDE w:val="0"/>
        <w:jc w:val="both"/>
      </w:pPr>
      <w:r>
        <w:t xml:space="preserve">Ms Françoise </w:t>
      </w:r>
      <w:r w:rsidR="001B79E6">
        <w:t>TULKENS</w:t>
      </w:r>
    </w:p>
    <w:p w:rsidR="001B746B" w:rsidRDefault="001B746B">
      <w:pPr>
        <w:autoSpaceDE w:val="0"/>
        <w:autoSpaceDN w:val="0"/>
        <w:adjustRightInd w:val="0"/>
        <w:jc w:val="both"/>
      </w:pPr>
    </w:p>
    <w:p w:rsidR="001B746B" w:rsidRDefault="00E917DB">
      <w:pPr>
        <w:autoSpaceDE w:val="0"/>
        <w:autoSpaceDN w:val="0"/>
        <w:adjustRightInd w:val="0"/>
        <w:jc w:val="both"/>
      </w:pPr>
      <w:r>
        <w:t>Assisted by</w:t>
      </w:r>
    </w:p>
    <w:p w:rsidR="001B746B" w:rsidRDefault="00E917DB">
      <w:pPr>
        <w:autoSpaceDE w:val="0"/>
        <w:jc w:val="both"/>
      </w:pPr>
      <w:r>
        <w:t>Mr Andrey ANTONOV, Executive Officer</w:t>
      </w:r>
    </w:p>
    <w:p w:rsidR="001B746B" w:rsidRDefault="001B746B">
      <w:pPr>
        <w:autoSpaceDE w:val="0"/>
        <w:autoSpaceDN w:val="0"/>
        <w:adjustRightInd w:val="0"/>
        <w:jc w:val="both"/>
        <w:rPr>
          <w:lang w:val="en-US" w:eastAsia="en-US"/>
        </w:rPr>
      </w:pPr>
    </w:p>
    <w:p w:rsidR="001B746B" w:rsidRDefault="001B746B">
      <w:pPr>
        <w:autoSpaceDE w:val="0"/>
        <w:autoSpaceDN w:val="0"/>
        <w:adjustRightInd w:val="0"/>
        <w:jc w:val="both"/>
        <w:rPr>
          <w:lang w:val="en-US" w:eastAsia="en-US"/>
        </w:rPr>
      </w:pPr>
    </w:p>
    <w:p w:rsidR="001B746B" w:rsidRDefault="00E917DB">
      <w:pPr>
        <w:autoSpaceDE w:val="0"/>
        <w:autoSpaceDN w:val="0"/>
        <w:adjustRightInd w:val="0"/>
        <w:jc w:val="both"/>
        <w:rPr>
          <w:lang w:val="en-US" w:eastAsia="en-US"/>
        </w:rPr>
      </w:pPr>
      <w:r>
        <w:rPr>
          <w:lang w:val="en-US" w:eastAsia="en-US"/>
        </w:rPr>
        <w:t>Having considered the aforementioned complaints, introduced pursuant to Section 1.2 of UNMIK Regulation No. 2006/12 of 23 March 2006 on the Establishment of the Human Rights Advisory Panel,</w:t>
      </w:r>
    </w:p>
    <w:p w:rsidR="001B746B" w:rsidRDefault="001B746B">
      <w:pPr>
        <w:autoSpaceDE w:val="0"/>
        <w:autoSpaceDN w:val="0"/>
        <w:adjustRightInd w:val="0"/>
        <w:jc w:val="both"/>
        <w:rPr>
          <w:lang w:val="en-US" w:eastAsia="en-US"/>
        </w:rPr>
      </w:pPr>
    </w:p>
    <w:p w:rsidR="001B746B" w:rsidRDefault="00E917DB">
      <w:pPr>
        <w:autoSpaceDE w:val="0"/>
        <w:autoSpaceDN w:val="0"/>
        <w:adjustRightInd w:val="0"/>
        <w:jc w:val="both"/>
        <w:rPr>
          <w:lang w:val="en-US" w:eastAsia="en-US"/>
        </w:rPr>
      </w:pPr>
      <w:r>
        <w:rPr>
          <w:lang w:val="en-US" w:eastAsia="en-US"/>
        </w:rPr>
        <w:t xml:space="preserve">Having </w:t>
      </w:r>
      <w:proofErr w:type="gramStart"/>
      <w:r>
        <w:rPr>
          <w:lang w:val="en-US" w:eastAsia="en-US"/>
        </w:rPr>
        <w:t>deliberated,</w:t>
      </w:r>
      <w:proofErr w:type="gramEnd"/>
      <w:r>
        <w:rPr>
          <w:lang w:val="en-US" w:eastAsia="en-US"/>
        </w:rPr>
        <w:t xml:space="preserve"> makes the following findings and recommendations:</w:t>
      </w:r>
    </w:p>
    <w:p w:rsidR="001B746B" w:rsidRDefault="001B746B">
      <w:pPr>
        <w:autoSpaceDE w:val="0"/>
        <w:autoSpaceDN w:val="0"/>
        <w:adjustRightInd w:val="0"/>
        <w:jc w:val="both"/>
        <w:rPr>
          <w:lang w:val="en-US" w:eastAsia="en-US"/>
        </w:rPr>
      </w:pPr>
    </w:p>
    <w:p w:rsidR="001B746B" w:rsidRDefault="001B746B">
      <w:pPr>
        <w:jc w:val="both"/>
      </w:pPr>
    </w:p>
    <w:p w:rsidR="001B746B" w:rsidRDefault="00E917DB">
      <w:pPr>
        <w:autoSpaceDE w:val="0"/>
        <w:autoSpaceDN w:val="0"/>
        <w:adjustRightInd w:val="0"/>
        <w:jc w:val="both"/>
        <w:rPr>
          <w:b/>
          <w:bCs/>
          <w:lang w:val="en-US" w:eastAsia="en-US"/>
        </w:rPr>
      </w:pPr>
      <w:r>
        <w:rPr>
          <w:b/>
          <w:bCs/>
          <w:lang w:val="en-US" w:eastAsia="en-US"/>
        </w:rPr>
        <w:t>I. PROCEEDINGS BEFORE THE PANEL</w:t>
      </w:r>
    </w:p>
    <w:p w:rsidR="001B746B" w:rsidRDefault="001B746B">
      <w:pPr>
        <w:autoSpaceDE w:val="0"/>
        <w:autoSpaceDN w:val="0"/>
        <w:adjustRightInd w:val="0"/>
        <w:jc w:val="both"/>
        <w:rPr>
          <w:b/>
          <w:bCs/>
          <w:lang w:val="en-US" w:eastAsia="en-US"/>
        </w:rPr>
      </w:pPr>
    </w:p>
    <w:p w:rsidR="00D450B6" w:rsidRDefault="00D450B6" w:rsidP="00D450B6">
      <w:pPr>
        <w:numPr>
          <w:ilvl w:val="0"/>
          <w:numId w:val="5"/>
        </w:numPr>
        <w:tabs>
          <w:tab w:val="clear" w:pos="450"/>
          <w:tab w:val="num" w:pos="360"/>
        </w:tabs>
        <w:ind w:left="360"/>
        <w:jc w:val="both"/>
      </w:pPr>
      <w:r w:rsidRPr="00F35960">
        <w:t xml:space="preserve">The complaint </w:t>
      </w:r>
      <w:r>
        <w:t xml:space="preserve">was </w:t>
      </w:r>
      <w:r w:rsidRPr="00F35960">
        <w:t xml:space="preserve">introduced </w:t>
      </w:r>
      <w:r>
        <w:t>on 30 April 2009 and was</w:t>
      </w:r>
      <w:r w:rsidRPr="00F35960">
        <w:t xml:space="preserve"> registered on </w:t>
      </w:r>
      <w:r>
        <w:t>the same day.</w:t>
      </w:r>
    </w:p>
    <w:p w:rsidR="00D450B6" w:rsidRDefault="00D450B6" w:rsidP="00D450B6">
      <w:pPr>
        <w:jc w:val="both"/>
      </w:pPr>
    </w:p>
    <w:p w:rsidR="00D450B6" w:rsidRDefault="00D450B6" w:rsidP="00D450B6">
      <w:pPr>
        <w:numPr>
          <w:ilvl w:val="0"/>
          <w:numId w:val="5"/>
        </w:numPr>
        <w:tabs>
          <w:tab w:val="clear" w:pos="450"/>
          <w:tab w:val="num" w:pos="360"/>
        </w:tabs>
        <w:ind w:left="360"/>
        <w:jc w:val="both"/>
      </w:pPr>
      <w:r w:rsidRPr="002B1578">
        <w:t xml:space="preserve">On </w:t>
      </w:r>
      <w:r>
        <w:t>23 December 2009, 22 June 2011 and 29 March 2012</w:t>
      </w:r>
      <w:r w:rsidRPr="002B1578">
        <w:t xml:space="preserve">, </w:t>
      </w:r>
      <w:r>
        <w:t>the Panel asked the complainant to submit additional information and documentation. On 6 September 2011</w:t>
      </w:r>
      <w:r w:rsidR="00294C37">
        <w:t>,</w:t>
      </w:r>
      <w:r>
        <w:t xml:space="preserve"> some information was received by telephone.</w:t>
      </w:r>
    </w:p>
    <w:p w:rsidR="00D450B6" w:rsidRDefault="00D450B6" w:rsidP="00D450B6">
      <w:pPr>
        <w:jc w:val="both"/>
      </w:pPr>
    </w:p>
    <w:p w:rsidR="00D450B6" w:rsidRDefault="00D450B6" w:rsidP="00D450B6">
      <w:pPr>
        <w:numPr>
          <w:ilvl w:val="0"/>
          <w:numId w:val="5"/>
        </w:numPr>
        <w:tabs>
          <w:tab w:val="clear" w:pos="450"/>
          <w:tab w:val="num" w:pos="360"/>
        </w:tabs>
        <w:ind w:left="360"/>
        <w:jc w:val="both"/>
      </w:pPr>
      <w:r>
        <w:t>On 24 August 2011, the Panel requested additional information from the Court Liaison Office (CLO) of the Kosovo Ministry of Justice. The CLO responded on 2 September 2011.</w:t>
      </w:r>
    </w:p>
    <w:p w:rsidR="00D450B6" w:rsidRDefault="00D450B6" w:rsidP="00D450B6">
      <w:pPr>
        <w:pStyle w:val="ListParagraph"/>
      </w:pPr>
    </w:p>
    <w:p w:rsidR="00D450B6" w:rsidRDefault="00E34033" w:rsidP="00D450B6">
      <w:pPr>
        <w:numPr>
          <w:ilvl w:val="0"/>
          <w:numId w:val="5"/>
        </w:numPr>
        <w:tabs>
          <w:tab w:val="clear" w:pos="450"/>
          <w:tab w:val="num" w:pos="360"/>
        </w:tabs>
        <w:ind w:left="360"/>
        <w:jc w:val="both"/>
      </w:pPr>
      <w:r>
        <w:lastRenderedPageBreak/>
        <w:t>By decision</w:t>
      </w:r>
      <w:r w:rsidR="00E917DB">
        <w:t xml:space="preserve"> of </w:t>
      </w:r>
      <w:r w:rsidR="00D450B6">
        <w:t>26 September</w:t>
      </w:r>
      <w:r w:rsidR="00E917DB">
        <w:t xml:space="preserve"> 201</w:t>
      </w:r>
      <w:r w:rsidR="00D450B6">
        <w:t>2</w:t>
      </w:r>
      <w:r w:rsidR="00E917DB">
        <w:t>, t</w:t>
      </w:r>
      <w:r w:rsidR="00D450B6">
        <w:t>he Panel declared the complaint</w:t>
      </w:r>
      <w:r w:rsidR="00E917DB">
        <w:t xml:space="preserve"> </w:t>
      </w:r>
      <w:r w:rsidR="00E917DB" w:rsidRPr="00D450B6">
        <w:rPr>
          <w:lang w:val="en-US" w:eastAsia="en-US"/>
        </w:rPr>
        <w:t>admissible in part.</w:t>
      </w:r>
    </w:p>
    <w:p w:rsidR="00D450B6" w:rsidRDefault="00D450B6" w:rsidP="00D450B6">
      <w:pPr>
        <w:pStyle w:val="ListParagraph"/>
        <w:rPr>
          <w:color w:val="000000" w:themeColor="text1"/>
          <w:lang w:val="en-US" w:eastAsia="en-US"/>
        </w:rPr>
      </w:pPr>
    </w:p>
    <w:p w:rsidR="00785F41" w:rsidRPr="00785F41" w:rsidRDefault="00E917DB" w:rsidP="00D450B6">
      <w:pPr>
        <w:numPr>
          <w:ilvl w:val="0"/>
          <w:numId w:val="5"/>
        </w:numPr>
        <w:tabs>
          <w:tab w:val="clear" w:pos="450"/>
          <w:tab w:val="num" w:pos="360"/>
        </w:tabs>
        <w:ind w:left="360"/>
        <w:jc w:val="both"/>
      </w:pPr>
      <w:r w:rsidRPr="00D450B6">
        <w:rPr>
          <w:color w:val="000000" w:themeColor="text1"/>
          <w:lang w:val="en-US" w:eastAsia="en-US"/>
        </w:rPr>
        <w:t xml:space="preserve">On </w:t>
      </w:r>
      <w:r w:rsidR="00D450B6" w:rsidRPr="00D450B6">
        <w:rPr>
          <w:color w:val="000000" w:themeColor="text1"/>
          <w:lang w:val="en-US" w:eastAsia="en-US"/>
        </w:rPr>
        <w:t>1</w:t>
      </w:r>
      <w:r w:rsidRPr="00D450B6">
        <w:rPr>
          <w:color w:val="000000" w:themeColor="text1"/>
          <w:lang w:val="en-US" w:eastAsia="en-US"/>
        </w:rPr>
        <w:t xml:space="preserve">5 </w:t>
      </w:r>
      <w:r w:rsidR="00D450B6" w:rsidRPr="00D450B6">
        <w:rPr>
          <w:color w:val="000000" w:themeColor="text1"/>
          <w:lang w:val="en-US" w:eastAsia="en-US"/>
        </w:rPr>
        <w:t>October</w:t>
      </w:r>
      <w:r w:rsidRPr="00D450B6">
        <w:rPr>
          <w:color w:val="000000" w:themeColor="text1"/>
          <w:lang w:val="en-US" w:eastAsia="en-US"/>
        </w:rPr>
        <w:t xml:space="preserve"> 2012, </w:t>
      </w:r>
      <w:r w:rsidRPr="00D450B6">
        <w:rPr>
          <w:color w:val="000000" w:themeColor="text1"/>
        </w:rPr>
        <w:t xml:space="preserve">the </w:t>
      </w:r>
      <w:r w:rsidR="00785F41">
        <w:rPr>
          <w:color w:val="000000" w:themeColor="text1"/>
        </w:rPr>
        <w:t xml:space="preserve">Panel communicated the decision on admissibility to the </w:t>
      </w:r>
      <w:r w:rsidR="00785F41" w:rsidRPr="00D450B6">
        <w:rPr>
          <w:color w:val="000000" w:themeColor="text1"/>
        </w:rPr>
        <w:t>Special Representative of the Secretary-General (SRSG)</w:t>
      </w:r>
      <w:r w:rsidR="00785F41">
        <w:rPr>
          <w:color w:val="000000" w:themeColor="text1"/>
        </w:rPr>
        <w:t>, inviting UNMIK’s observations on the merits of the case.</w:t>
      </w:r>
    </w:p>
    <w:p w:rsidR="00785F41" w:rsidRDefault="00785F41" w:rsidP="00785F41">
      <w:pPr>
        <w:pStyle w:val="ListParagraph"/>
        <w:rPr>
          <w:color w:val="000000" w:themeColor="text1"/>
        </w:rPr>
      </w:pPr>
    </w:p>
    <w:p w:rsidR="001B746B" w:rsidRPr="00785F41" w:rsidRDefault="00E34033" w:rsidP="00785F41">
      <w:pPr>
        <w:numPr>
          <w:ilvl w:val="0"/>
          <w:numId w:val="5"/>
        </w:numPr>
        <w:tabs>
          <w:tab w:val="clear" w:pos="450"/>
          <w:tab w:val="num" w:pos="360"/>
        </w:tabs>
        <w:ind w:left="360"/>
        <w:jc w:val="both"/>
        <w:rPr>
          <w:color w:val="000000" w:themeColor="text1"/>
        </w:rPr>
      </w:pPr>
      <w:r>
        <w:rPr>
          <w:color w:val="000000" w:themeColor="text1"/>
        </w:rPr>
        <w:t>On</w:t>
      </w:r>
      <w:r w:rsidR="00785F41" w:rsidRPr="00785F41">
        <w:rPr>
          <w:color w:val="000000" w:themeColor="text1"/>
        </w:rPr>
        <w:t xml:space="preserve"> 11 December 2012 </w:t>
      </w:r>
      <w:r>
        <w:rPr>
          <w:color w:val="000000" w:themeColor="text1"/>
        </w:rPr>
        <w:t xml:space="preserve">the SRSG submitted UNMIK’s comments on the merits of the complaint. </w:t>
      </w:r>
      <w:r w:rsidR="00785F41" w:rsidRPr="00785F41">
        <w:rPr>
          <w:color w:val="000000" w:themeColor="text1"/>
        </w:rPr>
        <w:t xml:space="preserve"> </w:t>
      </w:r>
    </w:p>
    <w:p w:rsidR="001B746B" w:rsidRDefault="001B746B">
      <w:pPr>
        <w:pStyle w:val="ListParagraph"/>
        <w:rPr>
          <w:b/>
        </w:rPr>
      </w:pPr>
    </w:p>
    <w:p w:rsidR="00E63613" w:rsidRDefault="00E63613">
      <w:pPr>
        <w:pStyle w:val="ListParagraph"/>
        <w:rPr>
          <w:b/>
        </w:rPr>
      </w:pPr>
    </w:p>
    <w:p w:rsidR="001B746B" w:rsidRDefault="00E917DB">
      <w:pPr>
        <w:pStyle w:val="JuPara"/>
        <w:ind w:firstLine="0"/>
        <w:rPr>
          <w:b/>
        </w:rPr>
      </w:pPr>
      <w:r>
        <w:rPr>
          <w:b/>
        </w:rPr>
        <w:t>II. THE FACTS</w:t>
      </w:r>
    </w:p>
    <w:p w:rsidR="001B746B" w:rsidRDefault="001B746B">
      <w:pPr>
        <w:jc w:val="both"/>
        <w:rPr>
          <w:b/>
          <w:bCs/>
        </w:rPr>
      </w:pPr>
    </w:p>
    <w:p w:rsidR="00785F41" w:rsidRPr="000A085F" w:rsidRDefault="00785F41" w:rsidP="00785F41">
      <w:pPr>
        <w:numPr>
          <w:ilvl w:val="0"/>
          <w:numId w:val="5"/>
        </w:numPr>
        <w:tabs>
          <w:tab w:val="clear" w:pos="450"/>
          <w:tab w:val="num" w:pos="360"/>
        </w:tabs>
        <w:ind w:left="360"/>
        <w:jc w:val="both"/>
        <w:rPr>
          <w:lang w:val="en-US"/>
        </w:rPr>
      </w:pPr>
      <w:r>
        <w:rPr>
          <w:bCs/>
        </w:rPr>
        <w:t>The</w:t>
      </w:r>
      <w:r w:rsidRPr="008917C8">
        <w:rPr>
          <w:bCs/>
        </w:rPr>
        <w:t xml:space="preserve"> complainant</w:t>
      </w:r>
      <w:r>
        <w:rPr>
          <w:bCs/>
        </w:rPr>
        <w:t xml:space="preserve"> is a</w:t>
      </w:r>
      <w:r w:rsidRPr="008917C8">
        <w:rPr>
          <w:bCs/>
        </w:rPr>
        <w:t xml:space="preserve"> </w:t>
      </w:r>
      <w:r>
        <w:rPr>
          <w:bCs/>
        </w:rPr>
        <w:t xml:space="preserve">former resident of </w:t>
      </w:r>
      <w:r w:rsidRPr="008917C8">
        <w:rPr>
          <w:bCs/>
        </w:rPr>
        <w:t>Kosovo</w:t>
      </w:r>
      <w:r>
        <w:rPr>
          <w:bCs/>
        </w:rPr>
        <w:t>,</w:t>
      </w:r>
      <w:r w:rsidRPr="008917C8">
        <w:rPr>
          <w:bCs/>
        </w:rPr>
        <w:t xml:space="preserve"> currently </w:t>
      </w:r>
      <w:r>
        <w:rPr>
          <w:bCs/>
        </w:rPr>
        <w:t>residing in Ser</w:t>
      </w:r>
      <w:r w:rsidRPr="008917C8">
        <w:t>bia</w:t>
      </w:r>
      <w:r>
        <w:t xml:space="preserve"> proper</w:t>
      </w:r>
      <w:r w:rsidRPr="008917C8">
        <w:t xml:space="preserve">. </w:t>
      </w:r>
    </w:p>
    <w:p w:rsidR="00785F41" w:rsidRDefault="00785F41" w:rsidP="00785F41">
      <w:pPr>
        <w:ind w:left="360"/>
        <w:jc w:val="both"/>
        <w:rPr>
          <w:lang w:val="en-US"/>
        </w:rPr>
      </w:pPr>
    </w:p>
    <w:p w:rsidR="00785F41" w:rsidRPr="00DD3897" w:rsidRDefault="00785F41" w:rsidP="00785F41">
      <w:pPr>
        <w:numPr>
          <w:ilvl w:val="0"/>
          <w:numId w:val="5"/>
        </w:numPr>
        <w:tabs>
          <w:tab w:val="clear" w:pos="450"/>
          <w:tab w:val="num" w:pos="360"/>
        </w:tabs>
        <w:ind w:left="360"/>
        <w:jc w:val="both"/>
        <w:rPr>
          <w:b/>
        </w:rPr>
      </w:pPr>
      <w:r>
        <w:t xml:space="preserve">The complainant states that she is the owner of a property located in the village of </w:t>
      </w:r>
      <w:proofErr w:type="spellStart"/>
      <w:r w:rsidRPr="000A085F">
        <w:t>Retimlë</w:t>
      </w:r>
      <w:proofErr w:type="spellEnd"/>
      <w:r w:rsidRPr="000A085F">
        <w:t>/</w:t>
      </w:r>
      <w:proofErr w:type="spellStart"/>
      <w:r w:rsidRPr="000A085F">
        <w:t>Retimlje</w:t>
      </w:r>
      <w:proofErr w:type="spellEnd"/>
      <w:r>
        <w:t xml:space="preserve">, Municipality of Rahovec/Orahovac. The complainant retained use of the property until July 1999 when due to security reasons and following the abduction of her son she moved to Serbia proper. She states that the property was subsequently usurped, damaged, looted and eventually torn down by unknown perpetrators. </w:t>
      </w:r>
    </w:p>
    <w:p w:rsidR="00785F41" w:rsidRDefault="00785F41" w:rsidP="00785F41">
      <w:pPr>
        <w:jc w:val="both"/>
        <w:rPr>
          <w:b/>
        </w:rPr>
      </w:pPr>
    </w:p>
    <w:p w:rsidR="00785F41" w:rsidRDefault="00785F41" w:rsidP="00785F41">
      <w:pPr>
        <w:numPr>
          <w:ilvl w:val="0"/>
          <w:numId w:val="5"/>
        </w:numPr>
        <w:tabs>
          <w:tab w:val="clear" w:pos="450"/>
          <w:tab w:val="num" w:pos="360"/>
        </w:tabs>
        <w:ind w:left="360"/>
        <w:jc w:val="both"/>
      </w:pPr>
      <w:r>
        <w:t>O</w:t>
      </w:r>
      <w:r w:rsidRPr="00EE224D">
        <w:t xml:space="preserve">n </w:t>
      </w:r>
      <w:r>
        <w:t>15</w:t>
      </w:r>
      <w:r w:rsidRPr="00EE224D">
        <w:t xml:space="preserve"> </w:t>
      </w:r>
      <w:r>
        <w:t>June</w:t>
      </w:r>
      <w:r w:rsidRPr="00EE224D">
        <w:t xml:space="preserve"> 2004</w:t>
      </w:r>
      <w:r>
        <w:t>,</w:t>
      </w:r>
      <w:r w:rsidRPr="00EE224D">
        <w:t xml:space="preserve"> the complainant lodged a claim with the Municipal Court of </w:t>
      </w:r>
      <w:r>
        <w:t>Rahovec/Orahovac</w:t>
      </w:r>
      <w:r w:rsidRPr="00EE224D">
        <w:t xml:space="preserve"> against the Municipality of </w:t>
      </w:r>
      <w:r>
        <w:t>Rahovec/Orahovac and</w:t>
      </w:r>
      <w:r w:rsidRPr="00EE224D">
        <w:t xml:space="preserve"> the Provisional Institution</w:t>
      </w:r>
      <w:r>
        <w:t>s</w:t>
      </w:r>
      <w:r w:rsidRPr="00EE224D">
        <w:t xml:space="preserve"> of Self-Government</w:t>
      </w:r>
      <w:r>
        <w:t xml:space="preserve"> (PISG), </w:t>
      </w:r>
      <w:r w:rsidRPr="008917C8">
        <w:t xml:space="preserve">seeking compensation for the damage caused to </w:t>
      </w:r>
      <w:r w:rsidR="00E34033">
        <w:t>her</w:t>
      </w:r>
      <w:r>
        <w:t xml:space="preserve"> property, in the amount of 280,000 euros</w:t>
      </w:r>
      <w:r w:rsidRPr="008917C8">
        <w:t>.</w:t>
      </w:r>
    </w:p>
    <w:p w:rsidR="00785F41" w:rsidRDefault="00785F41" w:rsidP="00E34033">
      <w:pPr>
        <w:jc w:val="both"/>
      </w:pPr>
    </w:p>
    <w:p w:rsidR="00785F41" w:rsidRPr="008917C8" w:rsidRDefault="00785F41" w:rsidP="00785F41">
      <w:pPr>
        <w:numPr>
          <w:ilvl w:val="0"/>
          <w:numId w:val="5"/>
        </w:numPr>
        <w:tabs>
          <w:tab w:val="clear" w:pos="450"/>
          <w:tab w:val="num" w:pos="360"/>
        </w:tabs>
        <w:ind w:left="360"/>
        <w:jc w:val="both"/>
        <w:rPr>
          <w:bCs/>
        </w:rPr>
      </w:pPr>
      <w:bookmarkStart w:id="1" w:name="_Ref268813771"/>
      <w:r>
        <w:rPr>
          <w:bCs/>
        </w:rPr>
        <w:t>Approximately</w:t>
      </w:r>
      <w:r w:rsidRPr="008917C8">
        <w:rPr>
          <w:bCs/>
        </w:rPr>
        <w:t xml:space="preserve"> 17,000 compensation claims</w:t>
      </w:r>
      <w:r>
        <w:rPr>
          <w:bCs/>
        </w:rPr>
        <w:t xml:space="preserve"> were lodged in 2004 before Kosovo courts</w:t>
      </w:r>
      <w:r w:rsidRPr="008917C8">
        <w:rPr>
          <w:bCs/>
        </w:rPr>
        <w:t xml:space="preserve">, </w:t>
      </w:r>
      <w:r>
        <w:rPr>
          <w:bCs/>
        </w:rPr>
        <w:t xml:space="preserve">the vast majority of </w:t>
      </w:r>
      <w:r w:rsidR="00E34033">
        <w:rPr>
          <w:bCs/>
        </w:rPr>
        <w:t>which</w:t>
      </w:r>
      <w:r>
        <w:rPr>
          <w:bCs/>
        </w:rPr>
        <w:t xml:space="preserve"> </w:t>
      </w:r>
      <w:r w:rsidRPr="008917C8">
        <w:rPr>
          <w:bCs/>
        </w:rPr>
        <w:t xml:space="preserve">by </w:t>
      </w:r>
      <w:r w:rsidRPr="00E104EB">
        <w:rPr>
          <w:bCs/>
        </w:rPr>
        <w:t>Kosovo Serbs</w:t>
      </w:r>
      <w:r w:rsidRPr="008917C8">
        <w:rPr>
          <w:bCs/>
        </w:rPr>
        <w:t xml:space="preserve"> who</w:t>
      </w:r>
      <w:r>
        <w:rPr>
          <w:bCs/>
        </w:rPr>
        <w:t xml:space="preserve">, </w:t>
      </w:r>
      <w:r w:rsidR="00E34033">
        <w:rPr>
          <w:bCs/>
        </w:rPr>
        <w:t xml:space="preserve">because of </w:t>
      </w:r>
      <w:r w:rsidRPr="008917C8">
        <w:rPr>
          <w:bCs/>
        </w:rPr>
        <w:t>hostilities</w:t>
      </w:r>
      <w:r>
        <w:rPr>
          <w:bCs/>
        </w:rPr>
        <w:t>,</w:t>
      </w:r>
      <w:r w:rsidRPr="008917C8">
        <w:rPr>
          <w:bCs/>
        </w:rPr>
        <w:t xml:space="preserve"> had left their homes in Kosovo in 1999 and whose property was later damaged or destroyed. With a view to meeting the statutory five-year time-limit for submitting civil compensation claims, these claimants lodged their claims around the same time in 2004. The claims were </w:t>
      </w:r>
      <w:r>
        <w:rPr>
          <w:bCs/>
        </w:rPr>
        <w:t xml:space="preserve">generally </w:t>
      </w:r>
      <w:r w:rsidRPr="008917C8">
        <w:rPr>
          <w:bCs/>
        </w:rPr>
        <w:t xml:space="preserve">directed against </w:t>
      </w:r>
      <w:r>
        <w:rPr>
          <w:bCs/>
        </w:rPr>
        <w:t xml:space="preserve">some combination of </w:t>
      </w:r>
      <w:r w:rsidRPr="008917C8">
        <w:rPr>
          <w:bCs/>
        </w:rPr>
        <w:t xml:space="preserve">UNMIK, KFOR, the PISG and the relevant municipality (see Human Rights Advisory Panel (HRAP), </w:t>
      </w:r>
      <w:r w:rsidRPr="008917C8">
        <w:rPr>
          <w:i/>
        </w:rPr>
        <w:t>Milogorić and Others</w:t>
      </w:r>
      <w:r w:rsidRPr="008917C8">
        <w:t>, c</w:t>
      </w:r>
      <w:r w:rsidRPr="008917C8">
        <w:rPr>
          <w:bCs/>
        </w:rPr>
        <w:t xml:space="preserve">ases nos. 38/08, 58/08, 61/08, 63/08 and 69/08, opinion of 24 March 2010, </w:t>
      </w:r>
      <w:r w:rsidR="00E34033">
        <w:rPr>
          <w:bCs/>
        </w:rPr>
        <w:t xml:space="preserve">at </w:t>
      </w:r>
      <w:r w:rsidRPr="008917C8">
        <w:rPr>
          <w:bCs/>
        </w:rPr>
        <w:t xml:space="preserve">§ 1; for the legal basis upon which the claimants based their claim, see the same opinion, </w:t>
      </w:r>
      <w:r w:rsidR="00E34033">
        <w:rPr>
          <w:bCs/>
        </w:rPr>
        <w:t xml:space="preserve">at </w:t>
      </w:r>
      <w:r w:rsidRPr="008917C8">
        <w:rPr>
          <w:bCs/>
        </w:rPr>
        <w:t>§ 5).</w:t>
      </w:r>
      <w:bookmarkEnd w:id="1"/>
    </w:p>
    <w:p w:rsidR="00785F41" w:rsidRPr="008917C8" w:rsidRDefault="00785F41" w:rsidP="00785F41">
      <w:pPr>
        <w:jc w:val="both"/>
      </w:pPr>
    </w:p>
    <w:p w:rsidR="00785F41" w:rsidRPr="008917C8" w:rsidRDefault="00785F41" w:rsidP="00785F41">
      <w:pPr>
        <w:numPr>
          <w:ilvl w:val="0"/>
          <w:numId w:val="5"/>
        </w:numPr>
        <w:tabs>
          <w:tab w:val="clear" w:pos="450"/>
          <w:tab w:val="num" w:pos="360"/>
        </w:tabs>
        <w:autoSpaceDE w:val="0"/>
        <w:autoSpaceDN w:val="0"/>
        <w:adjustRightInd w:val="0"/>
        <w:ind w:left="360"/>
        <w:jc w:val="both"/>
      </w:pPr>
      <w:r w:rsidRPr="008917C8">
        <w:t xml:space="preserve">With respect to these cases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r w:rsidRPr="008917C8">
        <w:rPr>
          <w:i/>
        </w:rPr>
        <w:t>Milogorić and Others</w:t>
      </w:r>
      <w:r w:rsidRPr="008917C8">
        <w:t xml:space="preserve"> opinion, cited </w:t>
      </w:r>
      <w:r>
        <w:t xml:space="preserve">in </w:t>
      </w:r>
      <w:r w:rsidRPr="007A2DDE">
        <w:t xml:space="preserve">§ </w:t>
      </w:r>
      <w:r w:rsidR="001B5611">
        <w:fldChar w:fldCharType="begin"/>
      </w:r>
      <w:r w:rsidR="001B5611">
        <w:instrText xml:space="preserve"> REF _Ref268813771 \r \h  \* MERGEFORMAT </w:instrText>
      </w:r>
      <w:r w:rsidR="001B5611">
        <w:fldChar w:fldCharType="separate"/>
      </w:r>
      <w:r w:rsidR="00E63613">
        <w:t>10</w:t>
      </w:r>
      <w:r w:rsidR="001B5611">
        <w:fldChar w:fldCharType="end"/>
      </w:r>
      <w:r>
        <w:t xml:space="preserve"> </w:t>
      </w:r>
      <w:r w:rsidRPr="008917C8">
        <w:t xml:space="preserve">above, </w:t>
      </w:r>
      <w:r>
        <w:t xml:space="preserve">at </w:t>
      </w:r>
      <w:r w:rsidRPr="008917C8">
        <w:t>§ 6).</w:t>
      </w:r>
    </w:p>
    <w:p w:rsidR="00785F41" w:rsidRDefault="00785F41" w:rsidP="00785F41">
      <w:pPr>
        <w:autoSpaceDE w:val="0"/>
        <w:autoSpaceDN w:val="0"/>
        <w:adjustRightInd w:val="0"/>
        <w:jc w:val="both"/>
      </w:pPr>
    </w:p>
    <w:p w:rsidR="00785F41" w:rsidRDefault="00785F41" w:rsidP="00785F41">
      <w:pPr>
        <w:numPr>
          <w:ilvl w:val="0"/>
          <w:numId w:val="5"/>
        </w:numPr>
        <w:tabs>
          <w:tab w:val="clear" w:pos="450"/>
          <w:tab w:val="num" w:pos="360"/>
        </w:tabs>
        <w:autoSpaceDE w:val="0"/>
        <w:autoSpaceDN w:val="0"/>
        <w:adjustRightInd w:val="0"/>
        <w:ind w:left="360"/>
        <w:jc w:val="both"/>
      </w:pPr>
      <w:r>
        <w:t>On 15 November 2005, the DOJ called on the Kosovo courts to begin processing claims for damages caused by identified natural persons and for damag</w:t>
      </w:r>
      <w:r w:rsidRPr="008917C8">
        <w:t xml:space="preserve">es caused after October 2000, </w:t>
      </w:r>
      <w:r w:rsidRPr="00DD42E7">
        <w:t xml:space="preserve">considering that the “obstacles to the efficient processing of these cases” did not exist any longer. Claims related to events arising before October 2000 </w:t>
      </w:r>
      <w:proofErr w:type="gramStart"/>
      <w:r w:rsidRPr="00DD42E7">
        <w:t>were</w:t>
      </w:r>
      <w:proofErr w:type="gramEnd"/>
      <w:r w:rsidRPr="00DD42E7">
        <w:t xml:space="preserve"> not affected by this letter.</w:t>
      </w:r>
    </w:p>
    <w:p w:rsidR="00785F41" w:rsidRDefault="00785F41" w:rsidP="00785F41">
      <w:pPr>
        <w:autoSpaceDE w:val="0"/>
        <w:autoSpaceDN w:val="0"/>
        <w:adjustRightInd w:val="0"/>
        <w:jc w:val="both"/>
      </w:pPr>
    </w:p>
    <w:p w:rsidR="00785F41" w:rsidRDefault="00785F41" w:rsidP="00785F41">
      <w:pPr>
        <w:numPr>
          <w:ilvl w:val="0"/>
          <w:numId w:val="5"/>
        </w:numPr>
        <w:tabs>
          <w:tab w:val="clear" w:pos="450"/>
          <w:tab w:val="num" w:pos="360"/>
        </w:tabs>
        <w:autoSpaceDE w:val="0"/>
        <w:autoSpaceDN w:val="0"/>
        <w:adjustRightInd w:val="0"/>
        <w:ind w:left="360"/>
        <w:jc w:val="both"/>
      </w:pPr>
      <w:r>
        <w:t>On 28 September 2008, the Director of the DOJ advised the courts that cases which had not been scheduled according to the 26 August 2004 request should now be processed.</w:t>
      </w:r>
    </w:p>
    <w:p w:rsidR="00785F41" w:rsidRDefault="00785F41" w:rsidP="00785F41">
      <w:pPr>
        <w:autoSpaceDE w:val="0"/>
        <w:autoSpaceDN w:val="0"/>
        <w:adjustRightInd w:val="0"/>
        <w:jc w:val="both"/>
      </w:pPr>
    </w:p>
    <w:p w:rsidR="00785F41" w:rsidRDefault="00785F41" w:rsidP="00785F41">
      <w:pPr>
        <w:numPr>
          <w:ilvl w:val="0"/>
          <w:numId w:val="5"/>
        </w:numPr>
        <w:tabs>
          <w:tab w:val="clear" w:pos="450"/>
          <w:tab w:val="num" w:pos="360"/>
        </w:tabs>
        <w:suppressAutoHyphens/>
        <w:ind w:left="360"/>
        <w:jc w:val="both"/>
      </w:pPr>
      <w:r w:rsidRPr="00DD42E7">
        <w:t>On 9 December 2008, UNMIK’s responsibility</w:t>
      </w:r>
      <w:r w:rsidRPr="007851E2">
        <w:t xml:space="preserve">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p>
    <w:p w:rsidR="00785F41" w:rsidRDefault="00785F41" w:rsidP="00785F41">
      <w:pPr>
        <w:pStyle w:val="ListParagraph"/>
      </w:pPr>
    </w:p>
    <w:p w:rsidR="00E34033" w:rsidRPr="003F34A0" w:rsidRDefault="00E34033" w:rsidP="00E34033">
      <w:pPr>
        <w:numPr>
          <w:ilvl w:val="0"/>
          <w:numId w:val="5"/>
        </w:numPr>
        <w:tabs>
          <w:tab w:val="clear" w:pos="450"/>
          <w:tab w:val="num" w:pos="360"/>
        </w:tabs>
        <w:ind w:left="360"/>
        <w:jc w:val="both"/>
      </w:pPr>
      <w:r w:rsidRPr="003F34A0">
        <w:t>As of the present time, the Municipal Court of Rahovec/Orahovac has not contacted the complainant and no hearings have been scheduled concerning the abovementioned lawsuit.</w:t>
      </w:r>
    </w:p>
    <w:p w:rsidR="001B746B" w:rsidRDefault="001B746B">
      <w:pPr>
        <w:ind w:left="450"/>
        <w:jc w:val="both"/>
      </w:pPr>
    </w:p>
    <w:p w:rsidR="001B746B" w:rsidRDefault="001B746B">
      <w:pPr>
        <w:ind w:left="450"/>
        <w:jc w:val="both"/>
      </w:pPr>
    </w:p>
    <w:p w:rsidR="001B746B" w:rsidRDefault="00E917DB">
      <w:pPr>
        <w:jc w:val="both"/>
      </w:pPr>
      <w:r>
        <w:rPr>
          <w:b/>
          <w:bCs/>
          <w:lang w:val="en-US" w:eastAsia="en-US"/>
        </w:rPr>
        <w:t>III. THE COMPLAINT</w:t>
      </w:r>
    </w:p>
    <w:p w:rsidR="001B746B" w:rsidRDefault="001B746B">
      <w:pPr>
        <w:jc w:val="both"/>
      </w:pPr>
    </w:p>
    <w:p w:rsidR="001B746B" w:rsidRDefault="00E917DB" w:rsidP="00D450B6">
      <w:pPr>
        <w:numPr>
          <w:ilvl w:val="0"/>
          <w:numId w:val="5"/>
        </w:numPr>
        <w:jc w:val="both"/>
      </w:pPr>
      <w:r>
        <w:t xml:space="preserve">Insofar as the complaint </w:t>
      </w:r>
      <w:r w:rsidR="00973F99">
        <w:t>has</w:t>
      </w:r>
      <w:r>
        <w:t xml:space="preserve"> been declared admissible, the complainant in substance allege</w:t>
      </w:r>
      <w:r w:rsidR="00973F99">
        <w:t>s</w:t>
      </w:r>
      <w:r>
        <w:t xml:space="preserve"> that the proceedings concerning </w:t>
      </w:r>
      <w:r w:rsidR="00973F99">
        <w:t>her</w:t>
      </w:r>
      <w:r>
        <w:t xml:space="preserve"> claim for damages for </w:t>
      </w:r>
      <w:r w:rsidR="00973F99">
        <w:t xml:space="preserve">the </w:t>
      </w:r>
      <w:r>
        <w:t xml:space="preserve">destroyed property </w:t>
      </w:r>
      <w:r w:rsidR="003F34A0">
        <w:t xml:space="preserve">were </w:t>
      </w:r>
      <w:r>
        <w:t xml:space="preserve">stayed, thus making it impossible for </w:t>
      </w:r>
      <w:r w:rsidR="00973F99">
        <w:t>her</w:t>
      </w:r>
      <w:r>
        <w:t xml:space="preserve"> to obtain the determination of </w:t>
      </w:r>
      <w:r w:rsidR="00973F99">
        <w:t>her claim</w:t>
      </w:r>
      <w:r>
        <w:t xml:space="preserve">, in breach of </w:t>
      </w:r>
      <w:r w:rsidR="00973F99">
        <w:t>her</w:t>
      </w:r>
      <w:r>
        <w:t xml:space="preserve"> right of access to a court under Article 6 § 1 of the European Convention on Human Rights (ECHR). </w:t>
      </w:r>
      <w:r w:rsidR="004C7311">
        <w:t>She</w:t>
      </w:r>
      <w:r>
        <w:t xml:space="preserve"> also complain</w:t>
      </w:r>
      <w:r w:rsidR="004C7311">
        <w:t>s</w:t>
      </w:r>
      <w:r>
        <w:t xml:space="preserve"> that, as a result of the stay, the proceedings have not been concluded within a reasonable time, in breach of Article 6 § 1 of the ECHR. Finally, </w:t>
      </w:r>
      <w:r w:rsidR="004C7311">
        <w:t>she</w:t>
      </w:r>
      <w:r>
        <w:t xml:space="preserve"> allege</w:t>
      </w:r>
      <w:r w:rsidR="004C7311">
        <w:t>s</w:t>
      </w:r>
      <w:r>
        <w:t xml:space="preserve"> that for the same reason </w:t>
      </w:r>
      <w:r w:rsidR="004C7311">
        <w:t>her</w:t>
      </w:r>
      <w:r>
        <w:t xml:space="preserve"> right to an effective remedy under Article 13 of the ECHR has been violated as well. </w:t>
      </w:r>
    </w:p>
    <w:p w:rsidR="001B746B" w:rsidRDefault="001B746B">
      <w:pPr>
        <w:autoSpaceDE w:val="0"/>
        <w:autoSpaceDN w:val="0"/>
        <w:adjustRightInd w:val="0"/>
        <w:jc w:val="both"/>
        <w:rPr>
          <w:lang w:eastAsia="en-US"/>
        </w:rPr>
      </w:pPr>
    </w:p>
    <w:p w:rsidR="001B746B" w:rsidRDefault="001B746B">
      <w:pPr>
        <w:autoSpaceDE w:val="0"/>
        <w:autoSpaceDN w:val="0"/>
        <w:adjustRightInd w:val="0"/>
        <w:ind w:left="450" w:hanging="450"/>
        <w:jc w:val="both"/>
        <w:rPr>
          <w:lang w:eastAsia="en-US"/>
        </w:rPr>
      </w:pPr>
    </w:p>
    <w:p w:rsidR="001B746B" w:rsidRDefault="00E917DB" w:rsidP="004C7311">
      <w:pPr>
        <w:autoSpaceDE w:val="0"/>
        <w:autoSpaceDN w:val="0"/>
        <w:adjustRightInd w:val="0"/>
        <w:jc w:val="both"/>
        <w:rPr>
          <w:highlight w:val="yellow"/>
        </w:rPr>
      </w:pPr>
      <w:r>
        <w:rPr>
          <w:b/>
        </w:rPr>
        <w:t xml:space="preserve">IV. </w:t>
      </w:r>
      <w:r>
        <w:rPr>
          <w:b/>
          <w:bCs/>
          <w:lang w:val="en-US" w:eastAsia="en-US"/>
        </w:rPr>
        <w:t>THE LAW</w:t>
      </w:r>
    </w:p>
    <w:p w:rsidR="001B746B" w:rsidRDefault="001B746B">
      <w:pPr>
        <w:autoSpaceDE w:val="0"/>
        <w:autoSpaceDN w:val="0"/>
        <w:adjustRightInd w:val="0"/>
        <w:jc w:val="both"/>
        <w:rPr>
          <w:color w:val="FF0000"/>
          <w:highlight w:val="yellow"/>
        </w:rPr>
      </w:pPr>
    </w:p>
    <w:p w:rsidR="001B746B" w:rsidRDefault="00E917DB">
      <w:pPr>
        <w:autoSpaceDE w:val="0"/>
        <w:autoSpaceDN w:val="0"/>
        <w:adjustRightInd w:val="0"/>
        <w:jc w:val="both"/>
        <w:rPr>
          <w:b/>
          <w:bCs/>
          <w:i/>
          <w:lang w:val="en-US" w:eastAsia="en-US"/>
        </w:rPr>
      </w:pPr>
      <w:r>
        <w:rPr>
          <w:b/>
          <w:bCs/>
          <w:i/>
          <w:lang w:val="en-US" w:eastAsia="en-US"/>
        </w:rPr>
        <w:t xml:space="preserve">Alleged violations of Article 6 </w:t>
      </w:r>
      <w:r>
        <w:rPr>
          <w:b/>
          <w:i/>
          <w:lang w:eastAsia="en-US"/>
        </w:rPr>
        <w:t>§ 1 of the ECHR</w:t>
      </w:r>
    </w:p>
    <w:p w:rsidR="001B746B" w:rsidRDefault="001B746B">
      <w:pPr>
        <w:jc w:val="both"/>
      </w:pPr>
    </w:p>
    <w:p w:rsidR="001B746B" w:rsidRDefault="00F40FE8" w:rsidP="00D450B6">
      <w:pPr>
        <w:numPr>
          <w:ilvl w:val="0"/>
          <w:numId w:val="5"/>
        </w:numPr>
        <w:jc w:val="both"/>
      </w:pPr>
      <w:r>
        <w:t>The Panel notes that the case</w:t>
      </w:r>
      <w:r w:rsidR="00E917DB">
        <w:t xml:space="preserve"> of </w:t>
      </w:r>
      <w:r>
        <w:t>this complainant</w:t>
      </w:r>
      <w:r w:rsidR="00E917DB">
        <w:t xml:space="preserve"> </w:t>
      </w:r>
      <w:r w:rsidR="00E917DB">
        <w:rPr>
          <w:rStyle w:val="normal--char"/>
        </w:rPr>
        <w:t>raise</w:t>
      </w:r>
      <w:r>
        <w:rPr>
          <w:rStyle w:val="normal--char"/>
        </w:rPr>
        <w:t>s</w:t>
      </w:r>
      <w:r w:rsidR="00E917DB">
        <w:rPr>
          <w:rStyle w:val="normal--char"/>
        </w:rPr>
        <w:t xml:space="preserve"> issues the substance of which has already been submitted to the Panel by other complainants. The Panel recalls that in, for instance, the </w:t>
      </w:r>
      <w:r w:rsidR="00E917DB">
        <w:t xml:space="preserve">joined cases of </w:t>
      </w:r>
      <w:r w:rsidR="00E917DB">
        <w:rPr>
          <w:i/>
        </w:rPr>
        <w:t>Milogorić and Others</w:t>
      </w:r>
      <w:r w:rsidR="00E917DB">
        <w:rPr>
          <w:b/>
        </w:rPr>
        <w:t xml:space="preserve"> </w:t>
      </w:r>
      <w:r w:rsidR="00E917DB">
        <w:t xml:space="preserve">(cited in § </w:t>
      </w:r>
      <w:r w:rsidR="001B79E6">
        <w:t>11</w:t>
      </w:r>
      <w:r w:rsidR="00E917DB">
        <w:t xml:space="preserve"> 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hearings had been scheduled, due to the above mentioned intervention by the DOJ which halted the judicial proceedings from August 2004 to September 2008. In these cases, the Panel concluded that the complainants’ right to have their claim determined by the courts had been violated.</w:t>
      </w:r>
    </w:p>
    <w:p w:rsidR="001B746B" w:rsidRDefault="001B746B">
      <w:pPr>
        <w:ind w:left="360"/>
        <w:jc w:val="both"/>
      </w:pPr>
    </w:p>
    <w:p w:rsidR="001B746B" w:rsidRDefault="00E917DB" w:rsidP="00D450B6">
      <w:pPr>
        <w:numPr>
          <w:ilvl w:val="0"/>
          <w:numId w:val="5"/>
        </w:numPr>
        <w:jc w:val="both"/>
      </w:pPr>
      <w:r>
        <w:t>In his response</w:t>
      </w:r>
      <w:r w:rsidR="00AB4ABE">
        <w:t xml:space="preserve"> </w:t>
      </w:r>
      <w:r>
        <w:t xml:space="preserve">the SRSG provides detailed arguments, based on the jurisprudence of the European Court of Human Rights. The SRSG argues among other things that UNMIK’s request that the proceedings be stayed must be considered to have had a legitimate aim, and that in the circumstances of post-conflict Kosovo and its burgeoning judicial system, the temporary stay was the only way for UNMIK to deal with the exceptional situation with which the Kosovo judicial system was faced, caused by the influx of compensation claims. The SRSG also argues that there was a reasonable proportionality between the means employed and the aim sought to be achieved, because a fair balance was struck between the demands of the general interest of society and the requirements for the </w:t>
      </w:r>
      <w:r>
        <w:lastRenderedPageBreak/>
        <w:t xml:space="preserve">protection of the individuals’ fundamental rights. According to the SRSG, the reasonableness of the length of proceedings is to be assessed in the light of the particular circumstances of the case, and the European Court applies three criteria in particular: the conduct of the judicial authorities, the complexity of the case, and the conduct of the applicant. Only delays attributable to the State cause a violation of the reasonable time requirement. The SRSG analyses in detail the application of the above three criteria in the context of Kosovo and as they relate to the complainant. </w:t>
      </w:r>
    </w:p>
    <w:p w:rsidR="001B746B" w:rsidRDefault="001B746B">
      <w:pPr>
        <w:ind w:left="360"/>
        <w:jc w:val="both"/>
        <w:rPr>
          <w:color w:val="FF0000"/>
        </w:rPr>
      </w:pPr>
    </w:p>
    <w:p w:rsidR="001B746B" w:rsidRDefault="00E917DB" w:rsidP="00D450B6">
      <w:pPr>
        <w:numPr>
          <w:ilvl w:val="0"/>
          <w:numId w:val="5"/>
        </w:numPr>
        <w:jc w:val="both"/>
        <w:rPr>
          <w:color w:val="FF0000"/>
        </w:rPr>
      </w:pPr>
      <w:r>
        <w:t xml:space="preserve">As regards the conduct of the complainant, the SRSG argues that </w:t>
      </w:r>
      <w:r w:rsidR="00FD247D">
        <w:t>she has</w:t>
      </w:r>
      <w:r>
        <w:t xml:space="preserve"> not presented any evidence to show that </w:t>
      </w:r>
      <w:r w:rsidR="00FD247D">
        <w:t>she</w:t>
      </w:r>
      <w:r>
        <w:t xml:space="preserve"> in any way ever enquired as to the progress of </w:t>
      </w:r>
      <w:r w:rsidR="00FD247D">
        <w:t>her</w:t>
      </w:r>
      <w:r>
        <w:t xml:space="preserve"> case, or complained that </w:t>
      </w:r>
      <w:r w:rsidR="00FD247D">
        <w:t>her case</w:t>
      </w:r>
      <w:r>
        <w:t xml:space="preserve"> </w:t>
      </w:r>
      <w:r w:rsidR="00FD247D">
        <w:t>was</w:t>
      </w:r>
      <w:r>
        <w:t xml:space="preserve"> not progressing and should progress within either the local courts in Kosovo, or the DOJ or any other UNMIK or PISG organ, including the Court Liaison Offices. Nor </w:t>
      </w:r>
      <w:r w:rsidR="00FD247D">
        <w:t>has the complainant</w:t>
      </w:r>
      <w:r>
        <w:t xml:space="preserve"> complained to EULEX subsequent to its deployment in Kosovo in December 2008.  </w:t>
      </w:r>
    </w:p>
    <w:p w:rsidR="001B746B" w:rsidRDefault="001B746B">
      <w:pPr>
        <w:pStyle w:val="ListParagraph"/>
        <w:rPr>
          <w:color w:val="FF0000"/>
        </w:rPr>
      </w:pPr>
    </w:p>
    <w:p w:rsidR="001B746B" w:rsidRPr="003F34A0" w:rsidRDefault="00E917DB" w:rsidP="00D450B6">
      <w:pPr>
        <w:numPr>
          <w:ilvl w:val="0"/>
          <w:numId w:val="5"/>
        </w:numPr>
        <w:jc w:val="both"/>
      </w:pPr>
      <w:bookmarkStart w:id="2" w:name="_Ref332548116"/>
      <w:r w:rsidRPr="003F34A0">
        <w:t xml:space="preserve">The Panel recalls that it already considered and rejected all of these arguments in </w:t>
      </w:r>
      <w:r w:rsidRPr="003F34A0">
        <w:rPr>
          <w:i/>
        </w:rPr>
        <w:t>Milogorić</w:t>
      </w:r>
      <w:r w:rsidRPr="003F34A0">
        <w:t xml:space="preserve"> </w:t>
      </w:r>
      <w:r w:rsidRPr="003F34A0">
        <w:rPr>
          <w:i/>
        </w:rPr>
        <w:t>and Others</w:t>
      </w:r>
      <w:r w:rsidRPr="003F34A0">
        <w:t xml:space="preserve"> (cited in § </w:t>
      </w:r>
      <w:r w:rsidR="001B79E6" w:rsidRPr="003F34A0">
        <w:t xml:space="preserve">11 </w:t>
      </w:r>
      <w:r w:rsidRPr="003F34A0">
        <w:t xml:space="preserve">above), in </w:t>
      </w:r>
      <w:r w:rsidRPr="003F34A0">
        <w:rPr>
          <w:i/>
        </w:rPr>
        <w:t>Berisha and Others</w:t>
      </w:r>
      <w:r w:rsidRPr="003F34A0">
        <w:rPr>
          <w:bCs/>
        </w:rPr>
        <w:t xml:space="preserve"> (HRAP, </w:t>
      </w:r>
      <w:r w:rsidRPr="003F34A0">
        <w:t>c</w:t>
      </w:r>
      <w:r w:rsidRPr="003F34A0">
        <w:rPr>
          <w:bCs/>
        </w:rPr>
        <w:t>ases nos. 27/08 and others, opi</w:t>
      </w:r>
      <w:r w:rsidR="00E34033" w:rsidRPr="003F34A0">
        <w:rPr>
          <w:bCs/>
        </w:rPr>
        <w:t xml:space="preserve">nion of 23 February 2011, § 24), </w:t>
      </w:r>
      <w:proofErr w:type="spellStart"/>
      <w:r w:rsidRPr="003F34A0">
        <w:rPr>
          <w:i/>
          <w:lang w:val="en-US"/>
        </w:rPr>
        <w:t>Lali</w:t>
      </w:r>
      <w:proofErr w:type="spellEnd"/>
      <w:r w:rsidRPr="003F34A0">
        <w:rPr>
          <w:i/>
        </w:rPr>
        <w:t xml:space="preserve">ć and Others </w:t>
      </w:r>
      <w:r w:rsidRPr="003F34A0">
        <w:t>(HRAP</w:t>
      </w:r>
      <w:r w:rsidRPr="003F34A0">
        <w:rPr>
          <w:i/>
        </w:rPr>
        <w:t xml:space="preserve">, </w:t>
      </w:r>
      <w:r w:rsidRPr="003F34A0">
        <w:t>cases nos.</w:t>
      </w:r>
      <w:r w:rsidRPr="003F34A0">
        <w:rPr>
          <w:i/>
        </w:rPr>
        <w:t xml:space="preserve"> </w:t>
      </w:r>
      <w:r w:rsidRPr="003F34A0">
        <w:t>30/08 and others, opinion of 13 May 2011, § 21)</w:t>
      </w:r>
      <w:r w:rsidR="00E34033" w:rsidRPr="003F34A0">
        <w:t xml:space="preserve">, </w:t>
      </w:r>
      <w:proofErr w:type="spellStart"/>
      <w:r w:rsidR="00E34033" w:rsidRPr="003F34A0">
        <w:rPr>
          <w:i/>
        </w:rPr>
        <w:t>Felegi</w:t>
      </w:r>
      <w:proofErr w:type="spellEnd"/>
      <w:r w:rsidR="00E34033" w:rsidRPr="003F34A0">
        <w:rPr>
          <w:i/>
        </w:rPr>
        <w:t xml:space="preserve"> and others </w:t>
      </w:r>
      <w:r w:rsidR="00E34033" w:rsidRPr="003F34A0">
        <w:t xml:space="preserve">(HRAP, cases nos. 32/08 and others, opinion of 17 August 2012) and </w:t>
      </w:r>
      <w:proofErr w:type="spellStart"/>
      <w:r w:rsidR="00E34033" w:rsidRPr="003F34A0">
        <w:rPr>
          <w:i/>
        </w:rPr>
        <w:t>Stanišić</w:t>
      </w:r>
      <w:proofErr w:type="spellEnd"/>
      <w:r w:rsidR="00E34033" w:rsidRPr="003F34A0">
        <w:rPr>
          <w:i/>
        </w:rPr>
        <w:t xml:space="preserve"> </w:t>
      </w:r>
      <w:r w:rsidR="00E34033" w:rsidRPr="003F34A0">
        <w:t>(HRAP, case no. 34/08</w:t>
      </w:r>
      <w:r w:rsidR="00B07D9C" w:rsidRPr="003F34A0">
        <w:t>, opinion of 22 August 2012</w:t>
      </w:r>
      <w:r w:rsidR="00E34033" w:rsidRPr="003F34A0">
        <w:t>)</w:t>
      </w:r>
      <w:r w:rsidRPr="003F34A0">
        <w:rPr>
          <w:bCs/>
        </w:rPr>
        <w:t xml:space="preserve">. Concerning the argument that the circumstances in Kosovo must be taken into account, </w:t>
      </w:r>
      <w:r w:rsidRPr="003F34A0">
        <w:t>the Panel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w:t>
      </w:r>
      <w:r w:rsidRPr="003F34A0">
        <w:rPr>
          <w:i/>
        </w:rPr>
        <w:t>Milogorić</w:t>
      </w:r>
      <w:r w:rsidRPr="003F34A0">
        <w:t xml:space="preserve"> </w:t>
      </w:r>
      <w:r w:rsidRPr="003F34A0">
        <w:rPr>
          <w:i/>
        </w:rPr>
        <w:t>and Others,</w:t>
      </w:r>
      <w:r w:rsidRPr="003F34A0">
        <w:t xml:space="preserve"> § 44; </w:t>
      </w:r>
      <w:r w:rsidRPr="003F34A0">
        <w:rPr>
          <w:i/>
        </w:rPr>
        <w:t xml:space="preserve">Berisha and Others, </w:t>
      </w:r>
      <w:r w:rsidRPr="003F34A0">
        <w:t xml:space="preserve">§ 25; </w:t>
      </w:r>
      <w:proofErr w:type="spellStart"/>
      <w:r w:rsidRPr="003F34A0">
        <w:rPr>
          <w:i/>
          <w:lang w:val="en-US"/>
        </w:rPr>
        <w:t>Lali</w:t>
      </w:r>
      <w:proofErr w:type="spellEnd"/>
      <w:r w:rsidRPr="003F34A0">
        <w:rPr>
          <w:i/>
        </w:rPr>
        <w:t>ć and Others</w:t>
      </w:r>
      <w:r w:rsidRPr="003F34A0">
        <w:t>, § 22</w:t>
      </w:r>
      <w:r w:rsidR="003F34A0" w:rsidRPr="003F34A0">
        <w:t>;</w:t>
      </w:r>
      <w:r w:rsidR="00E34033" w:rsidRPr="003F34A0">
        <w:t xml:space="preserve"> </w:t>
      </w:r>
      <w:proofErr w:type="spellStart"/>
      <w:r w:rsidR="00E34033" w:rsidRPr="003F34A0">
        <w:rPr>
          <w:i/>
        </w:rPr>
        <w:t>Felegi</w:t>
      </w:r>
      <w:proofErr w:type="spellEnd"/>
      <w:r w:rsidR="00E34033" w:rsidRPr="003F34A0">
        <w:rPr>
          <w:i/>
        </w:rPr>
        <w:t xml:space="preserve"> and </w:t>
      </w:r>
      <w:r w:rsidR="00B07D9C" w:rsidRPr="003F34A0">
        <w:rPr>
          <w:i/>
        </w:rPr>
        <w:t>O</w:t>
      </w:r>
      <w:r w:rsidR="00E34033" w:rsidRPr="003F34A0">
        <w:rPr>
          <w:i/>
        </w:rPr>
        <w:t xml:space="preserve">thers, </w:t>
      </w:r>
      <w:r w:rsidR="00E34033" w:rsidRPr="003F34A0">
        <w:t>§ 24</w:t>
      </w:r>
      <w:r w:rsidRPr="003F34A0">
        <w:t>).</w:t>
      </w:r>
      <w:bookmarkEnd w:id="2"/>
    </w:p>
    <w:p w:rsidR="001B746B" w:rsidRDefault="001B746B">
      <w:pPr>
        <w:jc w:val="both"/>
      </w:pPr>
    </w:p>
    <w:p w:rsidR="001B746B" w:rsidRPr="0055208B" w:rsidRDefault="00E917DB" w:rsidP="00D450B6">
      <w:pPr>
        <w:numPr>
          <w:ilvl w:val="0"/>
          <w:numId w:val="5"/>
        </w:numPr>
        <w:jc w:val="both"/>
        <w:rPr>
          <w:bCs/>
          <w:lang w:eastAsia="en-US"/>
        </w:rPr>
      </w:pPr>
      <w:r>
        <w:t>The Panel sees no reason to depart from these findings.</w:t>
      </w:r>
    </w:p>
    <w:p w:rsidR="0055208B" w:rsidRDefault="0055208B" w:rsidP="0055208B">
      <w:pPr>
        <w:pStyle w:val="ListParagraph"/>
        <w:rPr>
          <w:bCs/>
          <w:lang w:eastAsia="en-US"/>
        </w:rPr>
      </w:pPr>
    </w:p>
    <w:p w:rsidR="002D57F1" w:rsidRPr="003F34A0" w:rsidRDefault="0055208B" w:rsidP="00D450B6">
      <w:pPr>
        <w:numPr>
          <w:ilvl w:val="0"/>
          <w:numId w:val="5"/>
        </w:numPr>
        <w:jc w:val="both"/>
        <w:rPr>
          <w:bCs/>
          <w:lang w:eastAsia="en-US"/>
        </w:rPr>
      </w:pPr>
      <w:r w:rsidRPr="003F34A0">
        <w:rPr>
          <w:bCs/>
          <w:lang w:eastAsia="en-US"/>
        </w:rPr>
        <w:t>The Panel now reflects on the argument presented by the SRSG regarding the complexity</w:t>
      </w:r>
      <w:r w:rsidR="00B07D9C" w:rsidRPr="003F34A0">
        <w:rPr>
          <w:bCs/>
          <w:lang w:eastAsia="en-US"/>
        </w:rPr>
        <w:t xml:space="preserve"> of this issue</w:t>
      </w:r>
      <w:r w:rsidRPr="003F34A0">
        <w:rPr>
          <w:bCs/>
          <w:lang w:eastAsia="en-US"/>
        </w:rPr>
        <w:t xml:space="preserve">. In his comments on </w:t>
      </w:r>
      <w:r w:rsidR="00B07D9C" w:rsidRPr="003F34A0">
        <w:rPr>
          <w:bCs/>
          <w:lang w:eastAsia="en-US"/>
        </w:rPr>
        <w:t>the merits,</w:t>
      </w:r>
      <w:r w:rsidRPr="003F34A0">
        <w:rPr>
          <w:bCs/>
          <w:lang w:eastAsia="en-US"/>
        </w:rPr>
        <w:t xml:space="preserve"> the SRSG </w:t>
      </w:r>
      <w:r w:rsidR="00B07D9C" w:rsidRPr="003F34A0">
        <w:rPr>
          <w:bCs/>
          <w:lang w:eastAsia="en-US"/>
        </w:rPr>
        <w:t xml:space="preserve">refers </w:t>
      </w:r>
      <w:r w:rsidRPr="003F34A0">
        <w:rPr>
          <w:bCs/>
          <w:lang w:eastAsia="en-US"/>
        </w:rPr>
        <w:t>to HRAP</w:t>
      </w:r>
      <w:r w:rsidR="00B07D9C" w:rsidRPr="003F34A0">
        <w:rPr>
          <w:bCs/>
          <w:lang w:eastAsia="en-US"/>
        </w:rPr>
        <w:t>’s</w:t>
      </w:r>
      <w:r w:rsidRPr="003F34A0">
        <w:rPr>
          <w:bCs/>
          <w:lang w:eastAsia="en-US"/>
        </w:rPr>
        <w:t xml:space="preserve"> case of </w:t>
      </w:r>
      <w:proofErr w:type="spellStart"/>
      <w:r w:rsidRPr="003F34A0">
        <w:rPr>
          <w:bCs/>
          <w:i/>
          <w:lang w:eastAsia="en-US"/>
        </w:rPr>
        <w:t>Stanišić</w:t>
      </w:r>
      <w:proofErr w:type="spellEnd"/>
      <w:r w:rsidRPr="003F34A0">
        <w:rPr>
          <w:bCs/>
          <w:lang w:eastAsia="en-US"/>
        </w:rPr>
        <w:t xml:space="preserve">. In particular, he highlights the Panel’s reference to the fact that such claims </w:t>
      </w:r>
      <w:r w:rsidR="00FD3107" w:rsidRPr="003F34A0">
        <w:rPr>
          <w:bCs/>
          <w:lang w:eastAsia="en-US"/>
        </w:rPr>
        <w:t xml:space="preserve">filed </w:t>
      </w:r>
      <w:r w:rsidR="00B07D9C" w:rsidRPr="003F34A0">
        <w:rPr>
          <w:bCs/>
          <w:lang w:eastAsia="en-US"/>
        </w:rPr>
        <w:t>in</w:t>
      </w:r>
      <w:r w:rsidR="00FD3107" w:rsidRPr="003F34A0">
        <w:rPr>
          <w:bCs/>
          <w:lang w:eastAsia="en-US"/>
        </w:rPr>
        <w:t xml:space="preserve"> the municipal courts presented </w:t>
      </w:r>
      <w:r w:rsidRPr="003F34A0">
        <w:rPr>
          <w:bCs/>
          <w:lang w:eastAsia="en-US"/>
        </w:rPr>
        <w:t>certain legal complexities</w:t>
      </w:r>
      <w:r w:rsidR="007C413D" w:rsidRPr="003F34A0">
        <w:rPr>
          <w:bCs/>
          <w:lang w:eastAsia="en-US"/>
        </w:rPr>
        <w:t>, rela</w:t>
      </w:r>
      <w:r w:rsidR="00B07D9C" w:rsidRPr="003F34A0">
        <w:rPr>
          <w:bCs/>
          <w:lang w:eastAsia="en-US"/>
        </w:rPr>
        <w:t>ting to issues such as immunity which contributed to</w:t>
      </w:r>
      <w:r w:rsidRPr="003F34A0">
        <w:rPr>
          <w:bCs/>
          <w:lang w:eastAsia="en-US"/>
        </w:rPr>
        <w:t xml:space="preserve"> delay</w:t>
      </w:r>
      <w:r w:rsidR="00B07D9C" w:rsidRPr="003F34A0">
        <w:rPr>
          <w:bCs/>
          <w:lang w:eastAsia="en-US"/>
        </w:rPr>
        <w:t xml:space="preserve"> in proceedings (</w:t>
      </w:r>
      <w:proofErr w:type="spellStart"/>
      <w:r w:rsidR="00B07D9C" w:rsidRPr="003F34A0">
        <w:rPr>
          <w:bCs/>
          <w:i/>
          <w:lang w:eastAsia="en-US"/>
        </w:rPr>
        <w:t>Stanišić</w:t>
      </w:r>
      <w:proofErr w:type="spellEnd"/>
      <w:r w:rsidR="00B07D9C" w:rsidRPr="003F34A0">
        <w:rPr>
          <w:bCs/>
          <w:i/>
          <w:lang w:eastAsia="en-US"/>
        </w:rPr>
        <w:t>,</w:t>
      </w:r>
      <w:r w:rsidR="00B07D9C" w:rsidRPr="003F34A0">
        <w:rPr>
          <w:bCs/>
          <w:lang w:eastAsia="en-US"/>
        </w:rPr>
        <w:t xml:space="preserve"> cited in § 20 above)</w:t>
      </w:r>
      <w:r w:rsidRPr="003F34A0">
        <w:rPr>
          <w:bCs/>
          <w:lang w:eastAsia="en-US"/>
        </w:rPr>
        <w:t xml:space="preserve">. </w:t>
      </w:r>
      <w:r w:rsidR="00B07D9C" w:rsidRPr="003F34A0">
        <w:rPr>
          <w:bCs/>
          <w:lang w:eastAsia="en-US"/>
        </w:rPr>
        <w:t>T</w:t>
      </w:r>
      <w:r w:rsidRPr="003F34A0">
        <w:rPr>
          <w:bCs/>
          <w:lang w:eastAsia="en-US"/>
        </w:rPr>
        <w:t xml:space="preserve">he SRSG </w:t>
      </w:r>
      <w:r w:rsidR="00FD3107" w:rsidRPr="003F34A0">
        <w:rPr>
          <w:bCs/>
          <w:lang w:eastAsia="en-US"/>
        </w:rPr>
        <w:t>makes</w:t>
      </w:r>
      <w:r w:rsidRPr="003F34A0">
        <w:rPr>
          <w:bCs/>
          <w:lang w:eastAsia="en-US"/>
        </w:rPr>
        <w:t xml:space="preserve"> reference </w:t>
      </w:r>
      <w:r w:rsidR="003F34A0" w:rsidRPr="003F34A0">
        <w:rPr>
          <w:bCs/>
          <w:lang w:eastAsia="en-US"/>
        </w:rPr>
        <w:t>to</w:t>
      </w:r>
      <w:r w:rsidRPr="003F34A0">
        <w:rPr>
          <w:bCs/>
          <w:lang w:eastAsia="en-US"/>
        </w:rPr>
        <w:t xml:space="preserve"> E</w:t>
      </w:r>
      <w:r w:rsidR="00D33BB0" w:rsidRPr="003F34A0">
        <w:rPr>
          <w:bCs/>
          <w:lang w:eastAsia="en-US"/>
        </w:rPr>
        <w:t>Ct</w:t>
      </w:r>
      <w:r w:rsidRPr="003F34A0">
        <w:rPr>
          <w:bCs/>
          <w:lang w:eastAsia="en-US"/>
        </w:rPr>
        <w:t>HR</w:t>
      </w:r>
      <w:r w:rsidR="002D57F1" w:rsidRPr="003F34A0">
        <w:rPr>
          <w:bCs/>
          <w:lang w:eastAsia="en-US"/>
        </w:rPr>
        <w:t xml:space="preserve"> and specifically the case of</w:t>
      </w:r>
      <w:r w:rsidR="00D33BB0" w:rsidRPr="003F34A0">
        <w:rPr>
          <w:bCs/>
          <w:lang w:eastAsia="en-US"/>
        </w:rPr>
        <w:t xml:space="preserve"> </w:t>
      </w:r>
      <w:proofErr w:type="spellStart"/>
      <w:r w:rsidR="00D33BB0" w:rsidRPr="003F34A0">
        <w:rPr>
          <w:bCs/>
          <w:i/>
          <w:lang w:eastAsia="en-US"/>
        </w:rPr>
        <w:t>Sü</w:t>
      </w:r>
      <w:proofErr w:type="spellEnd"/>
      <w:r w:rsidR="00D33BB0" w:rsidRPr="003F34A0">
        <w:rPr>
          <w:bCs/>
          <w:i/>
          <w:lang w:eastAsia="en-US"/>
        </w:rPr>
        <w:t>βmann v</w:t>
      </w:r>
      <w:r w:rsidR="00B07D9C" w:rsidRPr="003F34A0">
        <w:rPr>
          <w:bCs/>
          <w:i/>
          <w:lang w:eastAsia="en-US"/>
        </w:rPr>
        <w:t>.</w:t>
      </w:r>
      <w:r w:rsidR="00D33BB0" w:rsidRPr="003F34A0">
        <w:rPr>
          <w:bCs/>
          <w:i/>
          <w:lang w:eastAsia="en-US"/>
        </w:rPr>
        <w:t xml:space="preserve"> Germany</w:t>
      </w:r>
      <w:r w:rsidR="00D33BB0" w:rsidRPr="003F34A0">
        <w:rPr>
          <w:bCs/>
          <w:lang w:eastAsia="en-US"/>
        </w:rPr>
        <w:t xml:space="preserve"> (</w:t>
      </w:r>
      <w:r w:rsidR="003545D5" w:rsidRPr="003F34A0">
        <w:rPr>
          <w:bCs/>
          <w:lang w:eastAsia="en-US"/>
        </w:rPr>
        <w:t>no. 20024/92, judgment 16 September 1996</w:t>
      </w:r>
      <w:r w:rsidR="00D33BB0" w:rsidRPr="003F34A0">
        <w:rPr>
          <w:bCs/>
          <w:lang w:eastAsia="en-US"/>
        </w:rPr>
        <w:t>)</w:t>
      </w:r>
      <w:r w:rsidR="00FD3107" w:rsidRPr="003F34A0">
        <w:rPr>
          <w:bCs/>
          <w:lang w:eastAsia="en-US"/>
        </w:rPr>
        <w:t xml:space="preserve">. He argues that when </w:t>
      </w:r>
      <w:r w:rsidR="00D33BB0" w:rsidRPr="003F34A0">
        <w:rPr>
          <w:bCs/>
          <w:lang w:eastAsia="en-US"/>
        </w:rPr>
        <w:t xml:space="preserve">considering whether or not there has been an unreasonable delay in proceedings, consideration must also be given to the </w:t>
      </w:r>
      <w:r w:rsidR="00FD3107" w:rsidRPr="003F34A0">
        <w:rPr>
          <w:bCs/>
          <w:lang w:eastAsia="en-US"/>
        </w:rPr>
        <w:t xml:space="preserve">fact that </w:t>
      </w:r>
      <w:r w:rsidR="00B07D9C" w:rsidRPr="003F34A0">
        <w:rPr>
          <w:bCs/>
          <w:lang w:eastAsia="en-US"/>
        </w:rPr>
        <w:t>decisions i</w:t>
      </w:r>
      <w:r w:rsidR="00FD3107" w:rsidRPr="003F34A0">
        <w:rPr>
          <w:bCs/>
          <w:lang w:eastAsia="en-US"/>
        </w:rPr>
        <w:t xml:space="preserve">n </w:t>
      </w:r>
      <w:r w:rsidR="00B07D9C" w:rsidRPr="003F34A0">
        <w:rPr>
          <w:bCs/>
          <w:lang w:eastAsia="en-US"/>
        </w:rPr>
        <w:t xml:space="preserve">such </w:t>
      </w:r>
      <w:r w:rsidR="00FD3107" w:rsidRPr="003F34A0">
        <w:rPr>
          <w:bCs/>
          <w:lang w:eastAsia="en-US"/>
        </w:rPr>
        <w:t>cases</w:t>
      </w:r>
      <w:r w:rsidR="002D57F1" w:rsidRPr="003F34A0">
        <w:rPr>
          <w:bCs/>
          <w:lang w:eastAsia="en-US"/>
        </w:rPr>
        <w:t>, where the impact has implications beyond the current matter u</w:t>
      </w:r>
      <w:r w:rsidR="00B07D9C" w:rsidRPr="003F34A0">
        <w:rPr>
          <w:bCs/>
          <w:lang w:eastAsia="en-US"/>
        </w:rPr>
        <w:t>nder consideration, necessitate</w:t>
      </w:r>
      <w:r w:rsidR="002D57F1" w:rsidRPr="003F34A0">
        <w:rPr>
          <w:bCs/>
          <w:lang w:eastAsia="en-US"/>
        </w:rPr>
        <w:t xml:space="preserve"> more time before rendering a final decision. As a result</w:t>
      </w:r>
      <w:r w:rsidR="00B07D9C" w:rsidRPr="003F34A0">
        <w:rPr>
          <w:bCs/>
          <w:lang w:eastAsia="en-US"/>
        </w:rPr>
        <w:t>,</w:t>
      </w:r>
      <w:r w:rsidR="002D57F1" w:rsidRPr="003F34A0">
        <w:rPr>
          <w:bCs/>
          <w:lang w:eastAsia="en-US"/>
        </w:rPr>
        <w:t xml:space="preserve"> the claim as filed by the complainant required additional time </w:t>
      </w:r>
      <w:r w:rsidR="001E07BF" w:rsidRPr="003F34A0">
        <w:rPr>
          <w:bCs/>
          <w:lang w:eastAsia="en-US"/>
        </w:rPr>
        <w:t>be</w:t>
      </w:r>
      <w:r w:rsidR="002D57F1" w:rsidRPr="003F34A0">
        <w:rPr>
          <w:bCs/>
          <w:lang w:eastAsia="en-US"/>
        </w:rPr>
        <w:t>for</w:t>
      </w:r>
      <w:r w:rsidR="001E07BF" w:rsidRPr="003F34A0">
        <w:rPr>
          <w:bCs/>
          <w:lang w:eastAsia="en-US"/>
        </w:rPr>
        <w:t>e</w:t>
      </w:r>
      <w:r w:rsidR="002D57F1" w:rsidRPr="003F34A0">
        <w:rPr>
          <w:bCs/>
          <w:lang w:eastAsia="en-US"/>
        </w:rPr>
        <w:t xml:space="preserve"> a determination could be made. </w:t>
      </w:r>
    </w:p>
    <w:p w:rsidR="002D57F1" w:rsidRPr="007C413D" w:rsidRDefault="002D57F1" w:rsidP="002D57F1">
      <w:pPr>
        <w:pStyle w:val="ListParagraph"/>
        <w:rPr>
          <w:bCs/>
          <w:highlight w:val="yellow"/>
          <w:lang w:eastAsia="en-US"/>
        </w:rPr>
      </w:pPr>
    </w:p>
    <w:p w:rsidR="001E07BF" w:rsidRPr="003F34A0" w:rsidRDefault="002D57F1" w:rsidP="00D450B6">
      <w:pPr>
        <w:numPr>
          <w:ilvl w:val="0"/>
          <w:numId w:val="5"/>
        </w:numPr>
        <w:jc w:val="both"/>
        <w:rPr>
          <w:bCs/>
          <w:lang w:eastAsia="en-US"/>
        </w:rPr>
      </w:pPr>
      <w:r w:rsidRPr="003F34A0">
        <w:rPr>
          <w:bCs/>
          <w:lang w:eastAsia="en-US"/>
        </w:rPr>
        <w:t>The Panel</w:t>
      </w:r>
      <w:r w:rsidR="003F34A0" w:rsidRPr="003F34A0">
        <w:rPr>
          <w:bCs/>
          <w:lang w:eastAsia="en-US"/>
        </w:rPr>
        <w:t>,</w:t>
      </w:r>
      <w:r w:rsidRPr="003F34A0">
        <w:rPr>
          <w:bCs/>
          <w:lang w:eastAsia="en-US"/>
        </w:rPr>
        <w:t xml:space="preserve"> however, draws a distinction between the argument raised by the SRSG </w:t>
      </w:r>
      <w:r w:rsidR="007C413D" w:rsidRPr="003F34A0">
        <w:rPr>
          <w:bCs/>
          <w:lang w:eastAsia="en-US"/>
        </w:rPr>
        <w:t>in relation to complexity and to the</w:t>
      </w:r>
      <w:r w:rsidRPr="003F34A0">
        <w:rPr>
          <w:bCs/>
          <w:lang w:eastAsia="en-US"/>
        </w:rPr>
        <w:t xml:space="preserve"> </w:t>
      </w:r>
      <w:r w:rsidR="001E07BF" w:rsidRPr="003F34A0">
        <w:rPr>
          <w:bCs/>
          <w:lang w:eastAsia="en-US"/>
        </w:rPr>
        <w:t xml:space="preserve">complainant’s </w:t>
      </w:r>
      <w:r w:rsidRPr="003F34A0">
        <w:rPr>
          <w:bCs/>
          <w:lang w:eastAsia="en-US"/>
        </w:rPr>
        <w:t xml:space="preserve">complaint. </w:t>
      </w:r>
      <w:r w:rsidR="007C413D" w:rsidRPr="003F34A0">
        <w:rPr>
          <w:bCs/>
          <w:lang w:eastAsia="en-US"/>
        </w:rPr>
        <w:t>The</w:t>
      </w:r>
      <w:r w:rsidRPr="003F34A0">
        <w:rPr>
          <w:bCs/>
          <w:lang w:eastAsia="en-US"/>
        </w:rPr>
        <w:t xml:space="preserve"> reason given for the moratorium by t</w:t>
      </w:r>
      <w:r w:rsidR="007C413D" w:rsidRPr="003F34A0">
        <w:rPr>
          <w:bCs/>
          <w:lang w:eastAsia="en-US"/>
        </w:rPr>
        <w:t xml:space="preserve">he DOJ </w:t>
      </w:r>
      <w:r w:rsidRPr="003F34A0">
        <w:rPr>
          <w:bCs/>
          <w:lang w:eastAsia="en-US"/>
        </w:rPr>
        <w:t xml:space="preserve">related not to the </w:t>
      </w:r>
      <w:r w:rsidR="001E07BF" w:rsidRPr="003F34A0">
        <w:rPr>
          <w:bCs/>
          <w:lang w:eastAsia="en-US"/>
        </w:rPr>
        <w:t xml:space="preserve">legal </w:t>
      </w:r>
      <w:r w:rsidRPr="003F34A0">
        <w:rPr>
          <w:bCs/>
          <w:lang w:eastAsia="en-US"/>
        </w:rPr>
        <w:t>complexity of the cases but to the sheer of number of complaints that were filed at the municipal courts</w:t>
      </w:r>
      <w:r w:rsidR="00B07D9C" w:rsidRPr="003F34A0">
        <w:rPr>
          <w:bCs/>
          <w:lang w:eastAsia="en-US"/>
        </w:rPr>
        <w:t xml:space="preserve"> (see letter from DOJ, cited in § 11 above)</w:t>
      </w:r>
      <w:r w:rsidRPr="003F34A0">
        <w:rPr>
          <w:bCs/>
          <w:lang w:eastAsia="en-US"/>
        </w:rPr>
        <w:t xml:space="preserve">. It was </w:t>
      </w:r>
      <w:r w:rsidR="00B07D9C" w:rsidRPr="003F34A0">
        <w:rPr>
          <w:bCs/>
          <w:lang w:eastAsia="en-US"/>
        </w:rPr>
        <w:t>the</w:t>
      </w:r>
      <w:r w:rsidRPr="003F34A0">
        <w:rPr>
          <w:bCs/>
          <w:lang w:eastAsia="en-US"/>
        </w:rPr>
        <w:t xml:space="preserve"> delay rather than any other </w:t>
      </w:r>
      <w:r w:rsidR="007C413D" w:rsidRPr="003F34A0">
        <w:rPr>
          <w:bCs/>
          <w:lang w:eastAsia="en-US"/>
        </w:rPr>
        <w:t xml:space="preserve">apparent </w:t>
      </w:r>
      <w:r w:rsidRPr="003F34A0">
        <w:rPr>
          <w:bCs/>
          <w:lang w:eastAsia="en-US"/>
        </w:rPr>
        <w:t xml:space="preserve">complexities </w:t>
      </w:r>
      <w:r w:rsidR="00B07D9C" w:rsidRPr="003F34A0">
        <w:rPr>
          <w:bCs/>
          <w:lang w:eastAsia="en-US"/>
        </w:rPr>
        <w:t xml:space="preserve">in the case </w:t>
      </w:r>
      <w:r w:rsidR="007C413D" w:rsidRPr="003F34A0">
        <w:rPr>
          <w:bCs/>
          <w:lang w:eastAsia="en-US"/>
        </w:rPr>
        <w:t xml:space="preserve">that resulted in a possible breach </w:t>
      </w:r>
      <w:r w:rsidR="001E07BF" w:rsidRPr="003F34A0">
        <w:rPr>
          <w:bCs/>
          <w:lang w:eastAsia="en-US"/>
        </w:rPr>
        <w:t>of UNMIK’s</w:t>
      </w:r>
      <w:r w:rsidR="007C413D" w:rsidRPr="003F34A0">
        <w:rPr>
          <w:bCs/>
          <w:lang w:eastAsia="en-US"/>
        </w:rPr>
        <w:t xml:space="preserve"> obligations under Article 6. </w:t>
      </w:r>
    </w:p>
    <w:p w:rsidR="001E07BF" w:rsidRDefault="001E07BF" w:rsidP="001E07BF">
      <w:pPr>
        <w:pStyle w:val="ListParagraph"/>
        <w:rPr>
          <w:bCs/>
          <w:highlight w:val="yellow"/>
          <w:lang w:eastAsia="en-US"/>
        </w:rPr>
      </w:pPr>
    </w:p>
    <w:p w:rsidR="0055208B" w:rsidRPr="003F34A0" w:rsidRDefault="007C413D" w:rsidP="00D450B6">
      <w:pPr>
        <w:numPr>
          <w:ilvl w:val="0"/>
          <w:numId w:val="5"/>
        </w:numPr>
        <w:jc w:val="both"/>
        <w:rPr>
          <w:bCs/>
          <w:lang w:eastAsia="en-US"/>
        </w:rPr>
      </w:pPr>
      <w:r w:rsidRPr="003F34A0">
        <w:rPr>
          <w:bCs/>
          <w:lang w:eastAsia="en-US"/>
        </w:rPr>
        <w:t xml:space="preserve">This distinction is further highlighted by the case of </w:t>
      </w:r>
      <w:proofErr w:type="spellStart"/>
      <w:r w:rsidRPr="003F34A0">
        <w:rPr>
          <w:bCs/>
          <w:i/>
          <w:lang w:eastAsia="en-US"/>
        </w:rPr>
        <w:t>Stanišić</w:t>
      </w:r>
      <w:proofErr w:type="spellEnd"/>
      <w:r w:rsidRPr="003F34A0">
        <w:rPr>
          <w:bCs/>
          <w:lang w:eastAsia="en-US"/>
        </w:rPr>
        <w:t xml:space="preserve">. In this </w:t>
      </w:r>
      <w:r w:rsidR="00495B4D" w:rsidRPr="003F34A0">
        <w:rPr>
          <w:bCs/>
          <w:lang w:eastAsia="en-US"/>
        </w:rPr>
        <w:t>matter</w:t>
      </w:r>
      <w:r w:rsidRPr="003F34A0">
        <w:rPr>
          <w:bCs/>
          <w:lang w:eastAsia="en-US"/>
        </w:rPr>
        <w:t xml:space="preserve"> the </w:t>
      </w:r>
      <w:r w:rsidR="00495B4D" w:rsidRPr="003F34A0">
        <w:rPr>
          <w:bCs/>
          <w:lang w:eastAsia="en-US"/>
        </w:rPr>
        <w:t>case</w:t>
      </w:r>
      <w:r w:rsidRPr="003F34A0">
        <w:rPr>
          <w:bCs/>
          <w:lang w:eastAsia="en-US"/>
        </w:rPr>
        <w:t xml:space="preserve"> had already been heard and the arguments aired. In the current </w:t>
      </w:r>
      <w:r w:rsidR="00495B4D" w:rsidRPr="003F34A0">
        <w:rPr>
          <w:bCs/>
          <w:lang w:eastAsia="en-US"/>
        </w:rPr>
        <w:t>complaint</w:t>
      </w:r>
      <w:r w:rsidRPr="003F34A0">
        <w:rPr>
          <w:bCs/>
          <w:lang w:eastAsia="en-US"/>
        </w:rPr>
        <w:t xml:space="preserve"> no such procedural </w:t>
      </w:r>
      <w:r w:rsidRPr="003F34A0">
        <w:rPr>
          <w:bCs/>
          <w:lang w:eastAsia="en-US"/>
        </w:rPr>
        <w:lastRenderedPageBreak/>
        <w:t>activity had been recorded and the case had simply been frozen pending a further decision by the DOJ in 2008. It is this moratorium rather than any apparent additional complexities</w:t>
      </w:r>
      <w:r w:rsidR="00495B4D" w:rsidRPr="003F34A0">
        <w:rPr>
          <w:bCs/>
          <w:lang w:eastAsia="en-US"/>
        </w:rPr>
        <w:t xml:space="preserve"> in the case</w:t>
      </w:r>
      <w:r w:rsidRPr="003F34A0">
        <w:rPr>
          <w:bCs/>
          <w:lang w:eastAsia="en-US"/>
        </w:rPr>
        <w:t xml:space="preserve"> which the </w:t>
      </w:r>
      <w:r w:rsidR="00495B4D" w:rsidRPr="003F34A0">
        <w:rPr>
          <w:bCs/>
          <w:lang w:eastAsia="en-US"/>
        </w:rPr>
        <w:t>P</w:t>
      </w:r>
      <w:r w:rsidRPr="003F34A0">
        <w:rPr>
          <w:bCs/>
          <w:lang w:eastAsia="en-US"/>
        </w:rPr>
        <w:t>anel is focusing on when considering the issue of delay.</w:t>
      </w:r>
      <w:r w:rsidR="001E07BF" w:rsidRPr="003F34A0">
        <w:rPr>
          <w:bCs/>
          <w:lang w:eastAsia="en-US"/>
        </w:rPr>
        <w:t xml:space="preserve"> As a result</w:t>
      </w:r>
      <w:r w:rsidR="00495B4D" w:rsidRPr="003F34A0">
        <w:rPr>
          <w:bCs/>
          <w:lang w:eastAsia="en-US"/>
        </w:rPr>
        <w:t>,</w:t>
      </w:r>
      <w:r w:rsidR="001E07BF" w:rsidRPr="003F34A0">
        <w:rPr>
          <w:bCs/>
          <w:lang w:eastAsia="en-US"/>
        </w:rPr>
        <w:t xml:space="preserve"> the ECtHR case of </w:t>
      </w:r>
      <w:proofErr w:type="spellStart"/>
      <w:r w:rsidR="001E07BF" w:rsidRPr="003F34A0">
        <w:rPr>
          <w:bCs/>
          <w:i/>
          <w:lang w:eastAsia="en-US"/>
        </w:rPr>
        <w:t>Sü</w:t>
      </w:r>
      <w:proofErr w:type="spellEnd"/>
      <w:r w:rsidR="001E07BF" w:rsidRPr="003F34A0">
        <w:rPr>
          <w:bCs/>
          <w:i/>
          <w:lang w:eastAsia="en-US"/>
        </w:rPr>
        <w:t>βmann v</w:t>
      </w:r>
      <w:r w:rsidR="003F34A0" w:rsidRPr="003F34A0">
        <w:rPr>
          <w:bCs/>
          <w:i/>
          <w:lang w:eastAsia="en-US"/>
        </w:rPr>
        <w:t>.</w:t>
      </w:r>
      <w:r w:rsidR="001E07BF" w:rsidRPr="003F34A0">
        <w:rPr>
          <w:bCs/>
          <w:i/>
          <w:lang w:eastAsia="en-US"/>
        </w:rPr>
        <w:t xml:space="preserve"> Germany</w:t>
      </w:r>
      <w:r w:rsidR="001E07BF" w:rsidRPr="003F34A0">
        <w:rPr>
          <w:bCs/>
          <w:lang w:eastAsia="en-US"/>
        </w:rPr>
        <w:t xml:space="preserve"> (</w:t>
      </w:r>
      <w:r w:rsidR="003F34A0">
        <w:rPr>
          <w:bCs/>
          <w:lang w:eastAsia="en-US"/>
        </w:rPr>
        <w:t xml:space="preserve">cited </w:t>
      </w:r>
      <w:r w:rsidR="001E07BF" w:rsidRPr="003F34A0">
        <w:rPr>
          <w:bCs/>
          <w:lang w:eastAsia="en-US"/>
        </w:rPr>
        <w:t>above) does not reflect in any</w:t>
      </w:r>
      <w:r w:rsidR="00495B4D" w:rsidRPr="003F34A0">
        <w:rPr>
          <w:bCs/>
          <w:lang w:eastAsia="en-US"/>
        </w:rPr>
        <w:t xml:space="preserve"> </w:t>
      </w:r>
      <w:r w:rsidR="001E07BF" w:rsidRPr="003F34A0">
        <w:rPr>
          <w:bCs/>
          <w:lang w:eastAsia="en-US"/>
        </w:rPr>
        <w:t xml:space="preserve">way a justified reason for the delay in considering the complaint’s case. </w:t>
      </w:r>
    </w:p>
    <w:p w:rsidR="001B746B" w:rsidRDefault="001B746B">
      <w:pPr>
        <w:pStyle w:val="ListParagraph"/>
        <w:rPr>
          <w:bCs/>
          <w:highlight w:val="yellow"/>
          <w:lang w:eastAsia="en-US"/>
        </w:rPr>
      </w:pPr>
    </w:p>
    <w:p w:rsidR="001B746B" w:rsidRDefault="00E917DB" w:rsidP="00D450B6">
      <w:pPr>
        <w:numPr>
          <w:ilvl w:val="0"/>
          <w:numId w:val="5"/>
        </w:numPr>
        <w:jc w:val="both"/>
      </w:pPr>
      <w:r>
        <w:rPr>
          <w:lang w:val="en-US"/>
        </w:rPr>
        <w:t>Concerning the argument o</w:t>
      </w:r>
      <w:r w:rsidR="00167AAD">
        <w:rPr>
          <w:lang w:val="en-US"/>
        </w:rPr>
        <w:t>f the SRSG that the complainant</w:t>
      </w:r>
      <w:r>
        <w:rPr>
          <w:lang w:val="en-US"/>
        </w:rPr>
        <w:t xml:space="preserve"> did not enquire about the progress of </w:t>
      </w:r>
      <w:r w:rsidR="00167AAD">
        <w:rPr>
          <w:lang w:val="en-US"/>
        </w:rPr>
        <w:t>her</w:t>
      </w:r>
      <w:r>
        <w:rPr>
          <w:lang w:val="en-US"/>
        </w:rPr>
        <w:t xml:space="preserve"> case with the </w:t>
      </w:r>
      <w:r w:rsidR="00167AAD" w:rsidRPr="00EE224D">
        <w:t xml:space="preserve">Municipal Court of </w:t>
      </w:r>
      <w:r w:rsidR="00167AAD">
        <w:t>Rahovec/Orahovac</w:t>
      </w:r>
      <w:r>
        <w:rPr>
          <w:lang w:val="en-US"/>
        </w:rPr>
        <w:t xml:space="preserve">, either before EULEX’s deployment in December 2008 or thereafter, the Panel has already rejected these arguments in </w:t>
      </w:r>
      <w:proofErr w:type="spellStart"/>
      <w:r>
        <w:rPr>
          <w:i/>
          <w:lang w:val="en-US"/>
        </w:rPr>
        <w:t>Lali</w:t>
      </w:r>
      <w:proofErr w:type="spellEnd"/>
      <w:r>
        <w:rPr>
          <w:i/>
        </w:rPr>
        <w:t xml:space="preserve">ć and Others </w:t>
      </w:r>
      <w:r>
        <w:t xml:space="preserve">(cited § </w:t>
      </w:r>
      <w:r w:rsidR="001218CB">
        <w:fldChar w:fldCharType="begin"/>
      </w:r>
      <w:r>
        <w:instrText xml:space="preserve"> REF _Ref332548116 \r \h </w:instrText>
      </w:r>
      <w:r w:rsidR="001218CB">
        <w:fldChar w:fldCharType="separate"/>
      </w:r>
      <w:r w:rsidR="00E63613">
        <w:t>20</w:t>
      </w:r>
      <w:r w:rsidR="001218CB">
        <w:fldChar w:fldCharType="end"/>
      </w:r>
      <w:r>
        <w:t xml:space="preserve"> above). </w:t>
      </w:r>
      <w:r>
        <w:rPr>
          <w:lang w:val="en-US"/>
        </w:rPr>
        <w:t xml:space="preserve">It found </w:t>
      </w:r>
      <w:r>
        <w:t>that the complainants could not be blamed for not having enquired with the relevant courts as to the progress of their cases (</w:t>
      </w:r>
      <w:proofErr w:type="spellStart"/>
      <w:r>
        <w:rPr>
          <w:i/>
          <w:lang w:val="en-US"/>
        </w:rPr>
        <w:t>Lali</w:t>
      </w:r>
      <w:proofErr w:type="spellEnd"/>
      <w:r>
        <w:rPr>
          <w:i/>
        </w:rPr>
        <w:t>ć and Others</w:t>
      </w:r>
      <w:r>
        <w:t>, § 25). Moreover, as to th</w:t>
      </w:r>
      <w:r w:rsidR="00167AAD">
        <w:t>e argument that the complainant</w:t>
      </w:r>
      <w:r>
        <w:t xml:space="preserve"> did not enquire with EULEX about the progress of </w:t>
      </w:r>
      <w:r w:rsidR="00167AAD">
        <w:t>her</w:t>
      </w:r>
      <w:r>
        <w:t xml:space="preserve"> case, the Panel has found that this issue was irrelevant for the e</w:t>
      </w:r>
      <w:r w:rsidR="00167AAD">
        <w:t>xamination of the complaint</w:t>
      </w:r>
      <w:r>
        <w:t xml:space="preserve">, since the situation after December 2008 falls in any event outside UNMIK’s responsibility (see § </w:t>
      </w:r>
      <w:r w:rsidR="001B79E6">
        <w:t>15</w:t>
      </w:r>
      <w:r>
        <w:t xml:space="preserve"> above;</w:t>
      </w:r>
      <w:r>
        <w:rPr>
          <w:i/>
          <w:lang w:val="en-US"/>
        </w:rPr>
        <w:t xml:space="preserve"> </w:t>
      </w:r>
      <w:proofErr w:type="spellStart"/>
      <w:r>
        <w:rPr>
          <w:i/>
          <w:lang w:val="en-US"/>
        </w:rPr>
        <w:t>Lali</w:t>
      </w:r>
      <w:proofErr w:type="spellEnd"/>
      <w:r>
        <w:rPr>
          <w:i/>
        </w:rPr>
        <w:t xml:space="preserve">ć and Others, </w:t>
      </w:r>
      <w:r>
        <w:t>§ 26).</w:t>
      </w:r>
    </w:p>
    <w:p w:rsidR="001B746B" w:rsidRDefault="001B746B">
      <w:pPr>
        <w:pStyle w:val="ListParagraph"/>
        <w:rPr>
          <w:bCs/>
          <w:lang w:eastAsia="en-US"/>
        </w:rPr>
      </w:pPr>
    </w:p>
    <w:p w:rsidR="001B746B" w:rsidRDefault="00E917DB" w:rsidP="00D450B6">
      <w:pPr>
        <w:numPr>
          <w:ilvl w:val="0"/>
          <w:numId w:val="5"/>
        </w:numPr>
        <w:jc w:val="both"/>
        <w:rPr>
          <w:bCs/>
          <w:lang w:eastAsia="en-US"/>
        </w:rPr>
      </w:pPr>
      <w:r>
        <w:t>The Panel sees no reason to depart from these findings either.</w:t>
      </w:r>
    </w:p>
    <w:p w:rsidR="001B746B" w:rsidRDefault="001B746B">
      <w:pPr>
        <w:ind w:left="360"/>
        <w:jc w:val="both"/>
        <w:rPr>
          <w:bCs/>
          <w:highlight w:val="yellow"/>
          <w:lang w:eastAsia="en-US"/>
        </w:rPr>
      </w:pPr>
    </w:p>
    <w:p w:rsidR="001B746B" w:rsidRDefault="00E917DB" w:rsidP="00D450B6">
      <w:pPr>
        <w:numPr>
          <w:ilvl w:val="0"/>
          <w:numId w:val="5"/>
        </w:numPr>
        <w:jc w:val="both"/>
      </w:pPr>
      <w:r>
        <w:t xml:space="preserve">In the light of the foregoing, the Panel finds that there has been a violation of Article 6 § 1 of the ECHR in respect of the inability of the complainant to have </w:t>
      </w:r>
      <w:r w:rsidR="00167AAD">
        <w:t>her</w:t>
      </w:r>
      <w:r>
        <w:t xml:space="preserve"> claim determined by the courts, and that it is not necessary to examine the issue of the length of the proceedings.</w:t>
      </w:r>
    </w:p>
    <w:p w:rsidR="001B746B" w:rsidRDefault="001B746B">
      <w:pPr>
        <w:autoSpaceDE w:val="0"/>
        <w:autoSpaceDN w:val="0"/>
        <w:adjustRightInd w:val="0"/>
        <w:ind w:left="360"/>
        <w:jc w:val="both"/>
        <w:rPr>
          <w:b/>
          <w:bCs/>
          <w:i/>
          <w:lang w:val="en-US" w:eastAsia="en-US"/>
        </w:rPr>
      </w:pPr>
    </w:p>
    <w:p w:rsidR="001B746B" w:rsidRDefault="00E917DB">
      <w:pPr>
        <w:autoSpaceDE w:val="0"/>
        <w:autoSpaceDN w:val="0"/>
        <w:adjustRightInd w:val="0"/>
        <w:jc w:val="both"/>
        <w:rPr>
          <w:b/>
          <w:bCs/>
          <w:i/>
          <w:lang w:val="en-US" w:eastAsia="en-US"/>
        </w:rPr>
      </w:pPr>
      <w:r>
        <w:rPr>
          <w:b/>
          <w:bCs/>
          <w:i/>
          <w:lang w:val="en-US" w:eastAsia="en-US"/>
        </w:rPr>
        <w:t>Alleged violation of Article 13</w:t>
      </w:r>
      <w:r>
        <w:rPr>
          <w:b/>
          <w:i/>
          <w:lang w:eastAsia="en-US"/>
        </w:rPr>
        <w:t xml:space="preserve"> of the ECHR</w:t>
      </w:r>
    </w:p>
    <w:p w:rsidR="001B746B" w:rsidRDefault="001B746B">
      <w:pPr>
        <w:jc w:val="both"/>
        <w:rPr>
          <w:bCs/>
          <w:lang w:eastAsia="en-US"/>
        </w:rPr>
      </w:pPr>
    </w:p>
    <w:p w:rsidR="001B746B" w:rsidRDefault="00E917DB" w:rsidP="00D450B6">
      <w:pPr>
        <w:numPr>
          <w:ilvl w:val="0"/>
          <w:numId w:val="5"/>
        </w:numPr>
        <w:jc w:val="both"/>
      </w:pPr>
      <w:r>
        <w:t>The</w:t>
      </w:r>
      <w:r w:rsidR="00E86DCF">
        <w:t xml:space="preserve"> Panel finds that the complaint</w:t>
      </w:r>
      <w:r>
        <w:t xml:space="preserve"> under Article 13 of the ECHR (right to an effective remedy) concern essentially the same issues as those discussed under Article 6 § 1. In these circumstances, it finds that no separate issues arise under Article 13 of the ECHR (</w:t>
      </w:r>
      <w:r>
        <w:rPr>
          <w:bCs/>
        </w:rPr>
        <w:t xml:space="preserve">HRAP, </w:t>
      </w:r>
      <w:r>
        <w:rPr>
          <w:i/>
        </w:rPr>
        <w:t>Milogorić and Others</w:t>
      </w:r>
      <w:r>
        <w:t xml:space="preserve">, cited in § </w:t>
      </w:r>
      <w:r w:rsidR="001B79E6">
        <w:t>11</w:t>
      </w:r>
      <w:r>
        <w:t xml:space="preserve"> above</w:t>
      </w:r>
      <w:r>
        <w:rPr>
          <w:bCs/>
        </w:rPr>
        <w:t>,</w:t>
      </w:r>
      <w:r>
        <w:t xml:space="preserve"> at § 49).</w:t>
      </w:r>
    </w:p>
    <w:p w:rsidR="003F34A0" w:rsidRDefault="003F34A0">
      <w:pPr>
        <w:jc w:val="both"/>
      </w:pPr>
    </w:p>
    <w:p w:rsidR="003F34A0" w:rsidRDefault="003F34A0">
      <w:pPr>
        <w:jc w:val="both"/>
      </w:pPr>
    </w:p>
    <w:p w:rsidR="001B746B" w:rsidRDefault="00E917DB">
      <w:pPr>
        <w:jc w:val="both"/>
      </w:pPr>
      <w:r>
        <w:rPr>
          <w:b/>
        </w:rPr>
        <w:t>V. RECOMMENDATIONS</w:t>
      </w:r>
    </w:p>
    <w:p w:rsidR="001B746B" w:rsidRDefault="001B746B">
      <w:pPr>
        <w:jc w:val="both"/>
      </w:pPr>
    </w:p>
    <w:p w:rsidR="004D4DBE" w:rsidRDefault="00E917DB" w:rsidP="004D4DBE">
      <w:pPr>
        <w:pStyle w:val="JuPara"/>
        <w:numPr>
          <w:ilvl w:val="0"/>
          <w:numId w:val="5"/>
        </w:numPr>
      </w:pPr>
      <w:r>
        <w:t>In light of the Panel’s findings in this case, the Panel is of the opinion that some form of reparation is necessary.</w:t>
      </w:r>
    </w:p>
    <w:p w:rsidR="004D4DBE" w:rsidRDefault="004D4DBE" w:rsidP="004D4DBE">
      <w:pPr>
        <w:pStyle w:val="JuPara"/>
        <w:ind w:left="450" w:firstLine="0"/>
      </w:pPr>
    </w:p>
    <w:p w:rsidR="001B746B" w:rsidRDefault="00E917DB" w:rsidP="004D4DBE">
      <w:pPr>
        <w:pStyle w:val="JuPara"/>
        <w:numPr>
          <w:ilvl w:val="0"/>
          <w:numId w:val="5"/>
        </w:numPr>
      </w:pPr>
      <w:r>
        <w:t xml:space="preserve">It would normally be for UNMIK to take the appropriate measures in order to put an end to the violation noted and to redress as far as possible the effects thereof. However, as the Panel noted above (see § </w:t>
      </w:r>
      <w:r w:rsidR="001B79E6">
        <w:t>15</w:t>
      </w:r>
      <w:r>
        <w:t>)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1B746B" w:rsidRDefault="001B746B">
      <w:pPr>
        <w:pStyle w:val="JuPara"/>
      </w:pPr>
    </w:p>
    <w:p w:rsidR="001B746B" w:rsidRDefault="00E917DB" w:rsidP="00D450B6">
      <w:pPr>
        <w:pStyle w:val="JuPara"/>
        <w:numPr>
          <w:ilvl w:val="0"/>
          <w:numId w:val="5"/>
        </w:numPr>
      </w:pPr>
      <w:r>
        <w:t xml:space="preserve">The Panel considers that this factual situation does not relieve UNMIK from its obligation to redress as far as possible the effects of the violations for which it is responsible. In line with the case law of the European Court of Human Rights on situations of reduced State jurisdiction, the Panel is of the opinion that UNMIK must endeavour, with all the diplomatic means available to it </w:t>
      </w:r>
      <w:r>
        <w:rPr>
          <w:i/>
        </w:rPr>
        <w:t>vis-à-vis</w:t>
      </w:r>
      <w:r>
        <w:t xml:space="preserve"> the Kosovo authorities, to obtain assurances that the</w:t>
      </w:r>
      <w:r w:rsidR="004D4DBE">
        <w:t xml:space="preserve"> cases filed by the complainant</w:t>
      </w:r>
      <w:r>
        <w:t xml:space="preserve"> will be duly processed (see </w:t>
      </w:r>
      <w:r>
        <w:rPr>
          <w:bCs/>
        </w:rPr>
        <w:t xml:space="preserve">HRAP, </w:t>
      </w:r>
      <w:r>
        <w:rPr>
          <w:i/>
        </w:rPr>
        <w:t>Milogorić and Others</w:t>
      </w:r>
      <w:r>
        <w:t xml:space="preserve"> § 49, and </w:t>
      </w:r>
      <w:proofErr w:type="spellStart"/>
      <w:r>
        <w:rPr>
          <w:i/>
          <w:lang w:val="en-US"/>
        </w:rPr>
        <w:t>Lali</w:t>
      </w:r>
      <w:proofErr w:type="spellEnd"/>
      <w:r>
        <w:rPr>
          <w:i/>
        </w:rPr>
        <w:t xml:space="preserve">ć and Others </w:t>
      </w:r>
      <w:r>
        <w:t xml:space="preserve">§ 32, cited above; compare European Court of Human Rights (ECtHR) (Grand Chamber), </w:t>
      </w:r>
      <w:r>
        <w:rPr>
          <w:i/>
        </w:rPr>
        <w:t xml:space="preserve">Ilaşcu and Others v. </w:t>
      </w:r>
      <w:r>
        <w:rPr>
          <w:i/>
        </w:rPr>
        <w:lastRenderedPageBreak/>
        <w:t>Moldova and Russia</w:t>
      </w:r>
      <w:r>
        <w:t xml:space="preserve">, no. 48787/99, judgment of 8 July 2004, </w:t>
      </w:r>
      <w:r>
        <w:rPr>
          <w:i/>
        </w:rPr>
        <w:t>ECHR</w:t>
      </w:r>
      <w:r>
        <w:t xml:space="preserve">, 2004-VII, § 333; ECtHR, </w:t>
      </w:r>
      <w:r>
        <w:rPr>
          <w:i/>
        </w:rPr>
        <w:t>Al-Saadoon and Mufdhi v. United Kingdom</w:t>
      </w:r>
      <w:r>
        <w:t>, no. 61498/08, judgment of 2 March 2010, § 171).</w:t>
      </w:r>
    </w:p>
    <w:p w:rsidR="001B746B" w:rsidRDefault="001B746B">
      <w:pPr>
        <w:pStyle w:val="JuPara"/>
        <w:ind w:left="360" w:firstLine="0"/>
      </w:pPr>
    </w:p>
    <w:p w:rsidR="001B746B" w:rsidRDefault="00E917DB" w:rsidP="00D450B6">
      <w:pPr>
        <w:pStyle w:val="JuPara"/>
        <w:numPr>
          <w:ilvl w:val="0"/>
          <w:numId w:val="5"/>
        </w:numPr>
      </w:pPr>
      <w:r>
        <w:rPr>
          <w:lang w:val="en-US"/>
        </w:rPr>
        <w:t xml:space="preserve">The Panel further considers that UNMIK should </w:t>
      </w:r>
      <w:r>
        <w:rPr>
          <w:bCs/>
          <w:lang w:val="en-US"/>
        </w:rPr>
        <w:t>take appropriate steps towards adequate compensation</w:t>
      </w:r>
      <w:r>
        <w:rPr>
          <w:b/>
          <w:bCs/>
          <w:lang w:val="en-US"/>
        </w:rPr>
        <w:t xml:space="preserve"> </w:t>
      </w:r>
      <w:r>
        <w:rPr>
          <w:lang w:val="en-US"/>
        </w:rPr>
        <w:t xml:space="preserve">for </w:t>
      </w:r>
      <w:r w:rsidR="004D4DBE">
        <w:rPr>
          <w:lang w:val="en-US"/>
        </w:rPr>
        <w:t>the complainant</w:t>
      </w:r>
      <w:r>
        <w:rPr>
          <w:lang w:val="en-US"/>
        </w:rPr>
        <w:t xml:space="preserve"> for non-pecuniary damage suffered as a result of the prolonged stay of the proceedings instituted by </w:t>
      </w:r>
      <w:r w:rsidR="004D4DBE">
        <w:rPr>
          <w:lang w:val="en-US"/>
        </w:rPr>
        <w:t>her</w:t>
      </w:r>
      <w:r>
        <w:rPr>
          <w:lang w:val="en-US"/>
        </w:rPr>
        <w:t>.</w:t>
      </w:r>
    </w:p>
    <w:p w:rsidR="001B746B" w:rsidRDefault="001B746B">
      <w:pPr>
        <w:autoSpaceDE w:val="0"/>
        <w:autoSpaceDN w:val="0"/>
        <w:adjustRightInd w:val="0"/>
        <w:jc w:val="both"/>
        <w:rPr>
          <w:lang w:eastAsia="en-US"/>
        </w:rPr>
      </w:pPr>
    </w:p>
    <w:p w:rsidR="001B746B" w:rsidRDefault="001B746B">
      <w:pPr>
        <w:autoSpaceDE w:val="0"/>
        <w:autoSpaceDN w:val="0"/>
        <w:adjustRightInd w:val="0"/>
        <w:jc w:val="both"/>
        <w:rPr>
          <w:lang w:eastAsia="en-US"/>
        </w:rPr>
      </w:pPr>
    </w:p>
    <w:p w:rsidR="001B746B" w:rsidRDefault="001B746B">
      <w:pPr>
        <w:pStyle w:val="Normal1"/>
        <w:spacing w:before="0" w:beforeAutospacing="0" w:after="0" w:afterAutospacing="0"/>
        <w:jc w:val="both"/>
        <w:rPr>
          <w:b/>
          <w:lang w:val="en-GB"/>
        </w:rPr>
      </w:pPr>
    </w:p>
    <w:p w:rsidR="001B746B" w:rsidRDefault="00E917DB">
      <w:pPr>
        <w:pStyle w:val="Normal1"/>
        <w:spacing w:before="0" w:beforeAutospacing="0" w:after="0" w:afterAutospacing="0"/>
        <w:jc w:val="both"/>
        <w:rPr>
          <w:b/>
          <w:lang w:val="en-GB"/>
        </w:rPr>
      </w:pPr>
      <w:r>
        <w:rPr>
          <w:b/>
          <w:lang w:val="en-GB"/>
        </w:rPr>
        <w:t>FOR THESE REASONS,</w:t>
      </w:r>
    </w:p>
    <w:p w:rsidR="001B746B" w:rsidRDefault="001B746B">
      <w:pPr>
        <w:pStyle w:val="Normal1"/>
        <w:spacing w:before="0" w:beforeAutospacing="0" w:after="0" w:afterAutospacing="0"/>
        <w:jc w:val="both"/>
        <w:rPr>
          <w:b/>
          <w:lang w:val="en-GB"/>
        </w:rPr>
      </w:pPr>
    </w:p>
    <w:p w:rsidR="001B746B" w:rsidRDefault="001B746B">
      <w:pPr>
        <w:pStyle w:val="Normal1"/>
        <w:spacing w:before="0" w:beforeAutospacing="0" w:after="0" w:afterAutospacing="0"/>
        <w:jc w:val="both"/>
        <w:rPr>
          <w:b/>
          <w:lang w:val="en-GB"/>
        </w:rPr>
      </w:pPr>
    </w:p>
    <w:p w:rsidR="001B746B" w:rsidRDefault="00E917DB">
      <w:pPr>
        <w:autoSpaceDE w:val="0"/>
        <w:autoSpaceDN w:val="0"/>
        <w:adjustRightInd w:val="0"/>
        <w:jc w:val="both"/>
        <w:rPr>
          <w:lang w:eastAsia="en-US"/>
        </w:rPr>
      </w:pPr>
      <w:r>
        <w:rPr>
          <w:lang w:eastAsia="en-US"/>
        </w:rPr>
        <w:t>The Panel, unanimously,</w:t>
      </w:r>
    </w:p>
    <w:p w:rsidR="001B746B" w:rsidRDefault="00E917DB">
      <w:pPr>
        <w:autoSpaceDE w:val="0"/>
        <w:autoSpaceDN w:val="0"/>
        <w:adjustRightInd w:val="0"/>
        <w:jc w:val="both"/>
        <w:rPr>
          <w:lang w:eastAsia="en-US"/>
        </w:rPr>
      </w:pPr>
      <w:r>
        <w:rPr>
          <w:lang w:eastAsia="en-US"/>
        </w:rPr>
        <w:t xml:space="preserve"> </w:t>
      </w:r>
    </w:p>
    <w:p w:rsidR="001B746B" w:rsidRDefault="001B746B">
      <w:pPr>
        <w:autoSpaceDE w:val="0"/>
        <w:autoSpaceDN w:val="0"/>
        <w:adjustRightInd w:val="0"/>
        <w:jc w:val="both"/>
        <w:rPr>
          <w:lang w:eastAsia="en-US"/>
        </w:rPr>
      </w:pPr>
    </w:p>
    <w:p w:rsidR="001B746B" w:rsidRDefault="00E917DB">
      <w:pPr>
        <w:pStyle w:val="JuList"/>
        <w:numPr>
          <w:ilvl w:val="0"/>
          <w:numId w:val="1"/>
        </w:numPr>
        <w:rPr>
          <w:b/>
        </w:rPr>
      </w:pPr>
      <w:r>
        <w:rPr>
          <w:b/>
        </w:rPr>
        <w:t xml:space="preserve">FINDS THAT THERE HAS BEEN A VIOLATION OF ARTICLE 6 § 1 OF THE EUROPEAN CONVENTION ON HUMAN RIGHTS IN RESPECT OF </w:t>
      </w:r>
      <w:r w:rsidR="004D4DBE">
        <w:rPr>
          <w:b/>
        </w:rPr>
        <w:t>THE INABILITY OF THE COMPLAINANT</w:t>
      </w:r>
      <w:r>
        <w:rPr>
          <w:b/>
        </w:rPr>
        <w:t xml:space="preserve"> TO HAVE </w:t>
      </w:r>
      <w:r w:rsidR="004D4DBE">
        <w:rPr>
          <w:b/>
        </w:rPr>
        <w:t>HER CLAIM</w:t>
      </w:r>
      <w:r>
        <w:rPr>
          <w:b/>
        </w:rPr>
        <w:t xml:space="preserve"> DETERMINED BY THE COURTS;</w:t>
      </w:r>
    </w:p>
    <w:p w:rsidR="001B746B" w:rsidRDefault="001B746B">
      <w:pPr>
        <w:pStyle w:val="JuList"/>
        <w:ind w:left="0" w:firstLine="0"/>
        <w:rPr>
          <w:b/>
        </w:rPr>
      </w:pPr>
    </w:p>
    <w:p w:rsidR="001B746B" w:rsidRDefault="00E917DB">
      <w:pPr>
        <w:pStyle w:val="JuList"/>
        <w:numPr>
          <w:ilvl w:val="0"/>
          <w:numId w:val="1"/>
        </w:numPr>
        <w:rPr>
          <w:b/>
          <w:bCs/>
          <w:szCs w:val="24"/>
          <w:lang w:eastAsia="en-US"/>
        </w:rPr>
      </w:pPr>
      <w:r>
        <w:rPr>
          <w:b/>
        </w:rPr>
        <w:t>FINDS THAT THERE IS NO NEED TO EXAMINE THE COMPLAINT UNDER ARTICLE 6 § 1 OF THE EUROPEAN CONVENTION ON HUMAN RIGHTS AS TO THE LENGTH OF THE PROCEEDINGS;</w:t>
      </w:r>
    </w:p>
    <w:p w:rsidR="001B746B" w:rsidRDefault="001B746B">
      <w:pPr>
        <w:pStyle w:val="JuList"/>
        <w:ind w:left="0" w:firstLine="0"/>
        <w:rPr>
          <w:b/>
          <w:bCs/>
          <w:szCs w:val="24"/>
          <w:lang w:eastAsia="en-US"/>
        </w:rPr>
      </w:pPr>
    </w:p>
    <w:p w:rsidR="001B746B" w:rsidRDefault="00E917DB">
      <w:pPr>
        <w:pStyle w:val="JuList"/>
        <w:numPr>
          <w:ilvl w:val="0"/>
          <w:numId w:val="1"/>
        </w:numPr>
        <w:rPr>
          <w:b/>
          <w:bCs/>
          <w:lang w:eastAsia="en-US"/>
        </w:rPr>
      </w:pPr>
      <w:r>
        <w:rPr>
          <w:b/>
        </w:rPr>
        <w:t xml:space="preserve">FINDS THAT THERE IS NO NEED TO EXAMINE THE COMPLAINT UNDER ARTICLE 13 OF THE EUROPEAN CONVENTION ON HUMAN RIGHTS; </w:t>
      </w:r>
    </w:p>
    <w:p w:rsidR="001B746B" w:rsidRDefault="001B746B">
      <w:pPr>
        <w:pStyle w:val="JuList"/>
        <w:ind w:left="0" w:firstLine="0"/>
        <w:rPr>
          <w:b/>
          <w:bCs/>
          <w:lang w:eastAsia="en-US"/>
        </w:rPr>
      </w:pPr>
    </w:p>
    <w:p w:rsidR="001B746B" w:rsidRDefault="00E917DB">
      <w:pPr>
        <w:pStyle w:val="JuList"/>
        <w:numPr>
          <w:ilvl w:val="0"/>
          <w:numId w:val="1"/>
        </w:numPr>
        <w:rPr>
          <w:b/>
          <w:bCs/>
          <w:lang w:eastAsia="en-US"/>
        </w:rPr>
      </w:pPr>
      <w:r>
        <w:rPr>
          <w:b/>
          <w:bCs/>
          <w:lang w:eastAsia="en-US"/>
        </w:rPr>
        <w:t>RECOMMENDS THAT UNMIK:</w:t>
      </w:r>
    </w:p>
    <w:p w:rsidR="001B746B" w:rsidRDefault="001B746B">
      <w:pPr>
        <w:pStyle w:val="JuList"/>
        <w:ind w:left="0" w:firstLine="0"/>
        <w:rPr>
          <w:b/>
          <w:bCs/>
          <w:lang w:eastAsia="en-US"/>
        </w:rPr>
      </w:pPr>
    </w:p>
    <w:p w:rsidR="001B746B" w:rsidRDefault="00E917DB">
      <w:pPr>
        <w:pStyle w:val="JuList"/>
        <w:numPr>
          <w:ilvl w:val="0"/>
          <w:numId w:val="4"/>
        </w:numPr>
        <w:rPr>
          <w:b/>
          <w:bCs/>
          <w:lang w:eastAsia="en-US"/>
        </w:rPr>
      </w:pPr>
      <w:r>
        <w:rPr>
          <w:b/>
          <w:bCs/>
          <w:lang w:eastAsia="en-US"/>
        </w:rPr>
        <w:t>URGE THE COMPETENT AUTHORITIES IN KOSOVO TO TAKE ALL POSSIBLE STEPS IN ORDER TO ASSURE THAT THE COMPLAINANT</w:t>
      </w:r>
      <w:r w:rsidR="003F34A0">
        <w:rPr>
          <w:b/>
          <w:bCs/>
          <w:lang w:eastAsia="en-US"/>
        </w:rPr>
        <w:t>’</w:t>
      </w:r>
      <w:r>
        <w:rPr>
          <w:b/>
          <w:bCs/>
          <w:lang w:eastAsia="en-US"/>
        </w:rPr>
        <w:t>S CASE WILL BE DECIDED WITHOUT ANY FURTHER DELAY;</w:t>
      </w:r>
    </w:p>
    <w:p w:rsidR="001B746B" w:rsidRDefault="001B746B">
      <w:pPr>
        <w:pStyle w:val="JuList"/>
        <w:ind w:left="-360" w:firstLine="0"/>
        <w:rPr>
          <w:b/>
          <w:bCs/>
          <w:lang w:eastAsia="en-US"/>
        </w:rPr>
      </w:pPr>
    </w:p>
    <w:p w:rsidR="001B746B" w:rsidRDefault="00E917DB">
      <w:pPr>
        <w:pStyle w:val="JuList"/>
        <w:numPr>
          <w:ilvl w:val="0"/>
          <w:numId w:val="4"/>
        </w:numPr>
        <w:rPr>
          <w:b/>
          <w:bCs/>
          <w:lang w:eastAsia="en-US"/>
        </w:rPr>
      </w:pPr>
      <w:r>
        <w:rPr>
          <w:b/>
          <w:bCs/>
          <w:caps/>
          <w:lang w:val="en-US" w:eastAsia="en-US"/>
        </w:rPr>
        <w:t>TAKE APPROPRIATE STEPS TOWARDS ADEQUATE COMPENSATION FOR THE COMPLAINANT FOR NON-PECUNIARY DAMAGE</w:t>
      </w:r>
      <w:r>
        <w:rPr>
          <w:b/>
          <w:bCs/>
          <w:lang w:eastAsia="en-US"/>
        </w:rPr>
        <w:t>;</w:t>
      </w:r>
    </w:p>
    <w:p w:rsidR="001B746B" w:rsidRDefault="001B746B">
      <w:pPr>
        <w:pStyle w:val="JuList"/>
        <w:ind w:left="-360" w:firstLine="0"/>
        <w:rPr>
          <w:b/>
          <w:bCs/>
          <w:lang w:eastAsia="en-US"/>
        </w:rPr>
      </w:pPr>
    </w:p>
    <w:p w:rsidR="001B746B" w:rsidRDefault="00E917DB">
      <w:pPr>
        <w:pStyle w:val="JuList"/>
        <w:numPr>
          <w:ilvl w:val="0"/>
          <w:numId w:val="4"/>
        </w:numPr>
        <w:rPr>
          <w:b/>
          <w:bCs/>
          <w:lang w:eastAsia="en-US"/>
        </w:rPr>
      </w:pPr>
      <w:r>
        <w:rPr>
          <w:b/>
          <w:bCs/>
          <w:lang w:eastAsia="en-US"/>
        </w:rPr>
        <w:t>TAKE IMMEDIATE AND EFFECTIVE MEASURES TO IMPLEMENT THE RECOMMENDATIONS OF THE PANEL AND INFORM THE COMPLAINANT AND THE PANEL ABOUT FURTHER DEVELOPMENTS IN THIS CASE.</w:t>
      </w:r>
    </w:p>
    <w:p w:rsidR="001B746B" w:rsidRDefault="001B746B">
      <w:pPr>
        <w:autoSpaceDE w:val="0"/>
        <w:autoSpaceDN w:val="0"/>
        <w:adjustRightInd w:val="0"/>
        <w:rPr>
          <w:rFonts w:ascii="TimesNewRomanPSMT" w:hAnsi="TimesNewRomanPSMT" w:cs="TimesNewRomanPSMT"/>
          <w:lang w:val="en-US" w:eastAsia="en-US"/>
        </w:rPr>
      </w:pPr>
    </w:p>
    <w:p w:rsidR="001B746B" w:rsidRDefault="001B746B">
      <w:pPr>
        <w:autoSpaceDE w:val="0"/>
        <w:autoSpaceDN w:val="0"/>
        <w:adjustRightInd w:val="0"/>
        <w:rPr>
          <w:rFonts w:ascii="TimesNewRomanPSMT" w:hAnsi="TimesNewRomanPSMT" w:cs="TimesNewRomanPSMT"/>
          <w:lang w:val="en-US" w:eastAsia="en-US"/>
        </w:rPr>
      </w:pPr>
    </w:p>
    <w:p w:rsidR="001B746B" w:rsidRDefault="001B746B">
      <w:pPr>
        <w:autoSpaceDE w:val="0"/>
        <w:autoSpaceDN w:val="0"/>
        <w:adjustRightInd w:val="0"/>
        <w:rPr>
          <w:rFonts w:ascii="TimesNewRomanPSMT" w:hAnsi="TimesNewRomanPSMT" w:cs="TimesNewRomanPSMT"/>
          <w:lang w:val="en-US" w:eastAsia="en-US"/>
        </w:rPr>
      </w:pPr>
    </w:p>
    <w:p w:rsidR="001B746B" w:rsidRDefault="001B746B">
      <w:pPr>
        <w:autoSpaceDE w:val="0"/>
        <w:autoSpaceDN w:val="0"/>
        <w:adjustRightInd w:val="0"/>
        <w:rPr>
          <w:rFonts w:ascii="TimesNewRomanPSMT" w:hAnsi="TimesNewRomanPSMT" w:cs="TimesNewRomanPSMT"/>
          <w:lang w:val="en-US" w:eastAsia="en-US"/>
        </w:rPr>
      </w:pPr>
    </w:p>
    <w:p w:rsidR="00D2618B" w:rsidRDefault="00D2618B">
      <w:pPr>
        <w:autoSpaceDE w:val="0"/>
        <w:autoSpaceDN w:val="0"/>
        <w:adjustRightInd w:val="0"/>
        <w:rPr>
          <w:rFonts w:ascii="TimesNewRomanPSMT" w:hAnsi="TimesNewRomanPSMT" w:cs="TimesNewRomanPSMT"/>
          <w:lang w:val="en-US" w:eastAsia="en-US"/>
        </w:rPr>
      </w:pPr>
    </w:p>
    <w:p w:rsidR="001B746B" w:rsidRDefault="001B746B">
      <w:pPr>
        <w:autoSpaceDE w:val="0"/>
        <w:autoSpaceDN w:val="0"/>
        <w:adjustRightInd w:val="0"/>
        <w:rPr>
          <w:rFonts w:ascii="TimesNewRomanPSMT" w:hAnsi="TimesNewRomanPSMT" w:cs="TimesNewRomanPSMT"/>
          <w:lang w:val="en-US" w:eastAsia="en-US"/>
        </w:rPr>
      </w:pPr>
    </w:p>
    <w:p w:rsidR="001B746B" w:rsidRDefault="001B746B">
      <w:pPr>
        <w:autoSpaceDE w:val="0"/>
        <w:autoSpaceDN w:val="0"/>
        <w:adjustRightInd w:val="0"/>
        <w:rPr>
          <w:rFonts w:ascii="TimesNewRomanPSMT" w:hAnsi="TimesNewRomanPSMT" w:cs="TimesNewRomanPSMT"/>
          <w:lang w:val="en-US" w:eastAsia="en-US"/>
        </w:rPr>
      </w:pPr>
    </w:p>
    <w:p w:rsidR="001B746B" w:rsidRDefault="001B746B">
      <w:pPr>
        <w:autoSpaceDE w:val="0"/>
        <w:autoSpaceDN w:val="0"/>
        <w:adjustRightInd w:val="0"/>
        <w:rPr>
          <w:rFonts w:ascii="TimesNewRomanPSMT" w:hAnsi="TimesNewRomanPSMT" w:cs="TimesNewRomanPSMT"/>
          <w:lang w:val="en-US" w:eastAsia="en-US"/>
        </w:rPr>
      </w:pPr>
    </w:p>
    <w:p w:rsidR="001B746B" w:rsidRDefault="00E917DB">
      <w:pPr>
        <w:jc w:val="both"/>
        <w:rPr>
          <w:lang w:val="en-US" w:eastAsia="en-US"/>
        </w:rPr>
      </w:pPr>
      <w:r>
        <w:rPr>
          <w:lang w:val="en-US" w:eastAsia="en-US"/>
        </w:rPr>
        <w:t>Andrey ANTONOV</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Marek NOWICKI</w:t>
      </w:r>
    </w:p>
    <w:p w:rsidR="001B746B" w:rsidRDefault="00E917DB" w:rsidP="004D4DBE">
      <w:pPr>
        <w:autoSpaceDE w:val="0"/>
        <w:autoSpaceDN w:val="0"/>
        <w:adjustRightInd w:val="0"/>
        <w:jc w:val="both"/>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p>
    <w:sectPr w:rsidR="001B746B" w:rsidSect="00D2618B">
      <w:headerReference w:type="even" r:id="rId10"/>
      <w:headerReference w:type="default" r:id="rId11"/>
      <w:footerReference w:type="even" r:id="rId12"/>
      <w:pgSz w:w="11906" w:h="16838"/>
      <w:pgMar w:top="900" w:right="1416" w:bottom="108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11" w:rsidRDefault="001B5611">
      <w:r>
        <w:separator/>
      </w:r>
    </w:p>
  </w:endnote>
  <w:endnote w:type="continuationSeparator" w:id="0">
    <w:p w:rsidR="001B5611" w:rsidRDefault="001B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3D" w:rsidRDefault="001218CB">
    <w:pPr>
      <w:pStyle w:val="Footer"/>
      <w:framePr w:wrap="around" w:vAnchor="text" w:hAnchor="margin" w:xAlign="center" w:y="1"/>
      <w:rPr>
        <w:rStyle w:val="PageNumber"/>
      </w:rPr>
    </w:pPr>
    <w:r>
      <w:rPr>
        <w:rStyle w:val="PageNumber"/>
      </w:rPr>
      <w:fldChar w:fldCharType="begin"/>
    </w:r>
    <w:r w:rsidR="007C413D">
      <w:rPr>
        <w:rStyle w:val="PageNumber"/>
      </w:rPr>
      <w:instrText xml:space="preserve">PAGE  </w:instrText>
    </w:r>
    <w:r>
      <w:rPr>
        <w:rStyle w:val="PageNumber"/>
      </w:rPr>
      <w:fldChar w:fldCharType="end"/>
    </w:r>
  </w:p>
  <w:p w:rsidR="007C413D" w:rsidRDefault="007C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11" w:rsidRDefault="001B5611">
      <w:r>
        <w:separator/>
      </w:r>
    </w:p>
  </w:footnote>
  <w:footnote w:type="continuationSeparator" w:id="0">
    <w:p w:rsidR="001B5611" w:rsidRDefault="001B5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3D" w:rsidRDefault="001218CB">
    <w:pPr>
      <w:pStyle w:val="Header"/>
      <w:framePr w:wrap="around" w:vAnchor="text" w:hAnchor="margin" w:xAlign="right" w:y="1"/>
      <w:rPr>
        <w:rStyle w:val="PageNumber"/>
      </w:rPr>
    </w:pPr>
    <w:r>
      <w:rPr>
        <w:rStyle w:val="PageNumber"/>
      </w:rPr>
      <w:fldChar w:fldCharType="begin"/>
    </w:r>
    <w:r w:rsidR="007C413D">
      <w:rPr>
        <w:rStyle w:val="PageNumber"/>
      </w:rPr>
      <w:instrText xml:space="preserve">PAGE  </w:instrText>
    </w:r>
    <w:r>
      <w:rPr>
        <w:rStyle w:val="PageNumber"/>
      </w:rPr>
      <w:fldChar w:fldCharType="end"/>
    </w:r>
  </w:p>
  <w:p w:rsidR="007C413D" w:rsidRDefault="007C41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62404"/>
      <w:docPartObj>
        <w:docPartGallery w:val="Page Numbers (Top of Page)"/>
        <w:docPartUnique/>
      </w:docPartObj>
    </w:sdtPr>
    <w:sdtEndPr/>
    <w:sdtContent>
      <w:p w:rsidR="003F34A0" w:rsidRDefault="003F34A0">
        <w:pPr>
          <w:pStyle w:val="Header"/>
          <w:jc w:val="right"/>
        </w:pPr>
        <w:r w:rsidRPr="003F34A0">
          <w:rPr>
            <w:sz w:val="22"/>
            <w:szCs w:val="22"/>
          </w:rPr>
          <w:fldChar w:fldCharType="begin"/>
        </w:r>
        <w:r w:rsidRPr="003F34A0">
          <w:rPr>
            <w:sz w:val="22"/>
            <w:szCs w:val="22"/>
          </w:rPr>
          <w:instrText xml:space="preserve"> PAGE   \* MERGEFORMAT </w:instrText>
        </w:r>
        <w:r w:rsidRPr="003F34A0">
          <w:rPr>
            <w:sz w:val="22"/>
            <w:szCs w:val="22"/>
          </w:rPr>
          <w:fldChar w:fldCharType="separate"/>
        </w:r>
        <w:r w:rsidR="0076069E">
          <w:rPr>
            <w:noProof/>
            <w:sz w:val="22"/>
            <w:szCs w:val="22"/>
          </w:rPr>
          <w:t>2</w:t>
        </w:r>
        <w:r w:rsidRPr="003F34A0">
          <w:rPr>
            <w:sz w:val="22"/>
            <w:szCs w:val="22"/>
          </w:rPr>
          <w:fldChar w:fldCharType="end"/>
        </w:r>
      </w:p>
    </w:sdtContent>
  </w:sdt>
  <w:p w:rsidR="007C413D" w:rsidRDefault="007C41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5AA"/>
    <w:multiLevelType w:val="hybridMultilevel"/>
    <w:tmpl w:val="401AB268"/>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571A195A"/>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A61142"/>
    <w:multiLevelType w:val="hybridMultilevel"/>
    <w:tmpl w:val="EC8C3E2E"/>
    <w:lvl w:ilvl="0" w:tplc="DACC590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3">
      <w:start w:val="1"/>
      <w:numFmt w:val="upperRoman"/>
      <w:lvlText w:val="%2."/>
      <w:lvlJc w:val="right"/>
      <w:pPr>
        <w:tabs>
          <w:tab w:val="num" w:pos="1260"/>
        </w:tabs>
        <w:ind w:left="1260" w:hanging="18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3"/>
  </w:num>
  <w:num w:numId="5">
    <w:abstractNumId w:val="5"/>
  </w:num>
  <w:num w:numId="6">
    <w:abstractNumId w:val="0"/>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6B"/>
    <w:rsid w:val="000768E0"/>
    <w:rsid w:val="00083F8C"/>
    <w:rsid w:val="001218CB"/>
    <w:rsid w:val="00130202"/>
    <w:rsid w:val="00136D16"/>
    <w:rsid w:val="00167AAD"/>
    <w:rsid w:val="00187B40"/>
    <w:rsid w:val="001B5611"/>
    <w:rsid w:val="001B746B"/>
    <w:rsid w:val="001B79E6"/>
    <w:rsid w:val="001E07BF"/>
    <w:rsid w:val="001E2BDF"/>
    <w:rsid w:val="00294C37"/>
    <w:rsid w:val="002D57F1"/>
    <w:rsid w:val="003545D5"/>
    <w:rsid w:val="003F34A0"/>
    <w:rsid w:val="00405CE8"/>
    <w:rsid w:val="00473536"/>
    <w:rsid w:val="00495B4D"/>
    <w:rsid w:val="004C7311"/>
    <w:rsid w:val="004D4DBE"/>
    <w:rsid w:val="004D7F1E"/>
    <w:rsid w:val="004E6EBE"/>
    <w:rsid w:val="0055208B"/>
    <w:rsid w:val="005D3C11"/>
    <w:rsid w:val="00720B8E"/>
    <w:rsid w:val="0076069E"/>
    <w:rsid w:val="00785F41"/>
    <w:rsid w:val="007C413D"/>
    <w:rsid w:val="007D7694"/>
    <w:rsid w:val="00816456"/>
    <w:rsid w:val="00831E4D"/>
    <w:rsid w:val="00840F9D"/>
    <w:rsid w:val="0086752C"/>
    <w:rsid w:val="00973F99"/>
    <w:rsid w:val="009D63DE"/>
    <w:rsid w:val="00A34788"/>
    <w:rsid w:val="00AB4ABE"/>
    <w:rsid w:val="00B07D9C"/>
    <w:rsid w:val="00B44D7A"/>
    <w:rsid w:val="00B9510F"/>
    <w:rsid w:val="00C66399"/>
    <w:rsid w:val="00D2618B"/>
    <w:rsid w:val="00D33BB0"/>
    <w:rsid w:val="00D450B6"/>
    <w:rsid w:val="00DF5642"/>
    <w:rsid w:val="00E34033"/>
    <w:rsid w:val="00E61F15"/>
    <w:rsid w:val="00E63613"/>
    <w:rsid w:val="00E86DCF"/>
    <w:rsid w:val="00E917DB"/>
    <w:rsid w:val="00EF537A"/>
    <w:rsid w:val="00F335ED"/>
    <w:rsid w:val="00F40FE8"/>
    <w:rsid w:val="00F52C68"/>
    <w:rsid w:val="00FA76E6"/>
    <w:rsid w:val="00FD247D"/>
    <w:rsid w:val="00FD3107"/>
    <w:rsid w:val="00FF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46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B746B"/>
    <w:rPr>
      <w:rFonts w:ascii="Tahoma" w:hAnsi="Tahoma" w:cs="Tahoma"/>
      <w:sz w:val="16"/>
      <w:szCs w:val="16"/>
    </w:rPr>
  </w:style>
  <w:style w:type="character" w:customStyle="1" w:styleId="BalloonTextChar">
    <w:name w:val="Balloon Text Char"/>
    <w:basedOn w:val="DefaultParagraphFont"/>
    <w:link w:val="BalloonText"/>
    <w:semiHidden/>
    <w:locked/>
    <w:rsid w:val="001B746B"/>
    <w:rPr>
      <w:rFonts w:cs="Times New Roman"/>
      <w:sz w:val="2"/>
      <w:lang w:val="en-GB" w:eastAsia="en-GB"/>
    </w:rPr>
  </w:style>
  <w:style w:type="paragraph" w:styleId="Header">
    <w:name w:val="header"/>
    <w:basedOn w:val="Normal"/>
    <w:link w:val="HeaderChar"/>
    <w:uiPriority w:val="99"/>
    <w:rsid w:val="001B746B"/>
    <w:pPr>
      <w:tabs>
        <w:tab w:val="center" w:pos="4320"/>
        <w:tab w:val="right" w:pos="8640"/>
      </w:tabs>
    </w:pPr>
  </w:style>
  <w:style w:type="character" w:customStyle="1" w:styleId="HeaderChar">
    <w:name w:val="Header Char"/>
    <w:basedOn w:val="DefaultParagraphFont"/>
    <w:link w:val="Header"/>
    <w:uiPriority w:val="99"/>
    <w:locked/>
    <w:rsid w:val="001B746B"/>
    <w:rPr>
      <w:rFonts w:cs="Times New Roman"/>
      <w:sz w:val="24"/>
      <w:szCs w:val="24"/>
      <w:lang w:val="en-GB" w:eastAsia="en-GB"/>
    </w:rPr>
  </w:style>
  <w:style w:type="paragraph" w:styleId="Footer">
    <w:name w:val="footer"/>
    <w:basedOn w:val="Normal"/>
    <w:link w:val="FooterChar"/>
    <w:rsid w:val="001B746B"/>
    <w:pPr>
      <w:tabs>
        <w:tab w:val="center" w:pos="4320"/>
        <w:tab w:val="right" w:pos="8640"/>
      </w:tabs>
    </w:pPr>
  </w:style>
  <w:style w:type="character" w:customStyle="1" w:styleId="FooterChar">
    <w:name w:val="Footer Char"/>
    <w:basedOn w:val="DefaultParagraphFont"/>
    <w:link w:val="Footer"/>
    <w:semiHidden/>
    <w:locked/>
    <w:rsid w:val="001B746B"/>
    <w:rPr>
      <w:rFonts w:cs="Times New Roman"/>
      <w:sz w:val="24"/>
      <w:szCs w:val="24"/>
      <w:lang w:val="en-GB" w:eastAsia="en-GB"/>
    </w:rPr>
  </w:style>
  <w:style w:type="paragraph" w:styleId="ListParagraph">
    <w:name w:val="List Paragraph"/>
    <w:basedOn w:val="Normal"/>
    <w:qFormat/>
    <w:rsid w:val="001B746B"/>
    <w:pPr>
      <w:ind w:left="720"/>
      <w:contextualSpacing/>
    </w:pPr>
  </w:style>
  <w:style w:type="character" w:styleId="PageNumber">
    <w:name w:val="page number"/>
    <w:basedOn w:val="DefaultParagraphFont"/>
    <w:rsid w:val="001B746B"/>
    <w:rPr>
      <w:rFonts w:cs="Times New Roman"/>
    </w:rPr>
  </w:style>
  <w:style w:type="paragraph" w:styleId="FootnoteText">
    <w:name w:val="footnote text"/>
    <w:basedOn w:val="Normal"/>
    <w:link w:val="FootnoteTextChar"/>
    <w:uiPriority w:val="99"/>
    <w:semiHidden/>
    <w:rsid w:val="001B746B"/>
    <w:rPr>
      <w:sz w:val="20"/>
      <w:szCs w:val="20"/>
    </w:rPr>
  </w:style>
  <w:style w:type="character" w:customStyle="1" w:styleId="FootnoteTextChar">
    <w:name w:val="Footnote Text Char"/>
    <w:basedOn w:val="DefaultParagraphFont"/>
    <w:link w:val="FootnoteText"/>
    <w:uiPriority w:val="99"/>
    <w:semiHidden/>
    <w:locked/>
    <w:rsid w:val="001B746B"/>
    <w:rPr>
      <w:rFonts w:cs="Times New Roman"/>
      <w:sz w:val="20"/>
      <w:szCs w:val="20"/>
      <w:lang w:val="en-GB" w:eastAsia="en-GB"/>
    </w:rPr>
  </w:style>
  <w:style w:type="character" w:styleId="FootnoteReference">
    <w:name w:val="footnote reference"/>
    <w:basedOn w:val="DefaultParagraphFont"/>
    <w:uiPriority w:val="99"/>
    <w:semiHidden/>
    <w:rsid w:val="001B746B"/>
    <w:rPr>
      <w:rFonts w:cs="Times New Roman"/>
      <w:vertAlign w:val="superscript"/>
    </w:rPr>
  </w:style>
  <w:style w:type="paragraph" w:styleId="HTMLPreformatted">
    <w:name w:val="HTML Preformatted"/>
    <w:basedOn w:val="Normal"/>
    <w:link w:val="HTMLPreformattedChar"/>
    <w:rsid w:val="001B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1B746B"/>
    <w:rPr>
      <w:rFonts w:ascii="Courier New" w:hAnsi="Courier New" w:cs="Courier New"/>
      <w:sz w:val="20"/>
      <w:szCs w:val="20"/>
      <w:lang w:val="en-GB" w:eastAsia="en-GB"/>
    </w:rPr>
  </w:style>
  <w:style w:type="paragraph" w:customStyle="1" w:styleId="JuPara">
    <w:name w:val="Ju_Para"/>
    <w:basedOn w:val="Normal"/>
    <w:link w:val="JuParaChar"/>
    <w:rsid w:val="001B746B"/>
    <w:pPr>
      <w:suppressAutoHyphens/>
      <w:ind w:firstLine="284"/>
      <w:jc w:val="both"/>
    </w:pPr>
    <w:rPr>
      <w:szCs w:val="20"/>
      <w:lang w:eastAsia="fr-FR"/>
    </w:rPr>
  </w:style>
  <w:style w:type="character" w:customStyle="1" w:styleId="JuParaChar">
    <w:name w:val="Ju_Para Char"/>
    <w:basedOn w:val="DefaultParagraphFont"/>
    <w:link w:val="JuPara"/>
    <w:locked/>
    <w:rsid w:val="001B746B"/>
    <w:rPr>
      <w:rFonts w:cs="Times New Roman"/>
      <w:sz w:val="24"/>
      <w:lang w:val="en-GB" w:eastAsia="fr-FR" w:bidi="ar-SA"/>
    </w:rPr>
  </w:style>
  <w:style w:type="character" w:styleId="Emphasis">
    <w:name w:val="Emphasis"/>
    <w:basedOn w:val="DefaultParagraphFont"/>
    <w:qFormat/>
    <w:locked/>
    <w:rsid w:val="001B746B"/>
    <w:rPr>
      <w:rFonts w:cs="Times New Roman"/>
      <w:b/>
      <w:bCs/>
    </w:rPr>
  </w:style>
  <w:style w:type="character" w:customStyle="1" w:styleId="JuParaChar1">
    <w:name w:val="Ju_Para Char1"/>
    <w:basedOn w:val="DefaultParagraphFont"/>
    <w:rsid w:val="001B746B"/>
    <w:rPr>
      <w:rFonts w:cs="Times New Roman"/>
      <w:sz w:val="24"/>
      <w:lang w:val="en-GB" w:eastAsia="fr-FR"/>
    </w:rPr>
  </w:style>
  <w:style w:type="paragraph" w:customStyle="1" w:styleId="Normal1">
    <w:name w:val="Normal1"/>
    <w:basedOn w:val="Normal"/>
    <w:rsid w:val="001B746B"/>
    <w:pPr>
      <w:spacing w:before="100" w:beforeAutospacing="1" w:after="100" w:afterAutospacing="1"/>
    </w:pPr>
    <w:rPr>
      <w:lang w:val="en-US" w:eastAsia="en-US"/>
    </w:rPr>
  </w:style>
  <w:style w:type="character" w:styleId="CommentReference">
    <w:name w:val="annotation reference"/>
    <w:basedOn w:val="DefaultParagraphFont"/>
    <w:semiHidden/>
    <w:rsid w:val="001B746B"/>
    <w:rPr>
      <w:sz w:val="16"/>
      <w:szCs w:val="16"/>
    </w:rPr>
  </w:style>
  <w:style w:type="paragraph" w:styleId="CommentText">
    <w:name w:val="annotation text"/>
    <w:basedOn w:val="Normal"/>
    <w:semiHidden/>
    <w:rsid w:val="001B746B"/>
    <w:rPr>
      <w:sz w:val="20"/>
      <w:szCs w:val="20"/>
    </w:rPr>
  </w:style>
  <w:style w:type="paragraph" w:styleId="CommentSubject">
    <w:name w:val="annotation subject"/>
    <w:basedOn w:val="CommentText"/>
    <w:next w:val="CommentText"/>
    <w:semiHidden/>
    <w:rsid w:val="001B746B"/>
    <w:rPr>
      <w:b/>
      <w:bCs/>
    </w:rPr>
  </w:style>
  <w:style w:type="paragraph" w:customStyle="1" w:styleId="JuQuot">
    <w:name w:val="Ju_Quot"/>
    <w:basedOn w:val="JuPara"/>
    <w:rsid w:val="001B746B"/>
    <w:pPr>
      <w:spacing w:before="120" w:after="120"/>
      <w:ind w:left="403" w:firstLine="176"/>
    </w:pPr>
    <w:rPr>
      <w:sz w:val="20"/>
      <w:lang w:eastAsia="en-US"/>
    </w:rPr>
  </w:style>
  <w:style w:type="paragraph" w:customStyle="1" w:styleId="JuHArticle">
    <w:name w:val="Ju_H_Article"/>
    <w:basedOn w:val="Normal"/>
    <w:next w:val="JuQuot"/>
    <w:rsid w:val="001B746B"/>
    <w:pPr>
      <w:suppressAutoHyphens/>
      <w:spacing w:before="240" w:after="120"/>
      <w:jc w:val="center"/>
    </w:pPr>
    <w:rPr>
      <w:b/>
      <w:sz w:val="20"/>
      <w:szCs w:val="20"/>
      <w:lang w:eastAsia="en-US"/>
    </w:rPr>
  </w:style>
  <w:style w:type="paragraph" w:styleId="NormalWeb">
    <w:name w:val="Normal (Web)"/>
    <w:basedOn w:val="Normal"/>
    <w:rsid w:val="001B746B"/>
    <w:pPr>
      <w:spacing w:before="100" w:beforeAutospacing="1" w:after="100" w:afterAutospacing="1"/>
    </w:pPr>
    <w:rPr>
      <w:lang w:val="en-US" w:eastAsia="en-US"/>
    </w:rPr>
  </w:style>
  <w:style w:type="character" w:customStyle="1" w:styleId="spelle">
    <w:name w:val="spelle"/>
    <w:basedOn w:val="DefaultParagraphFont"/>
    <w:rsid w:val="001B746B"/>
  </w:style>
  <w:style w:type="character" w:customStyle="1" w:styleId="normal--char">
    <w:name w:val="normal--char"/>
    <w:basedOn w:val="DefaultParagraphFont"/>
    <w:rsid w:val="001B746B"/>
  </w:style>
  <w:style w:type="paragraph" w:customStyle="1" w:styleId="JuList">
    <w:name w:val="Ju_List"/>
    <w:basedOn w:val="Normal"/>
    <w:rsid w:val="001B746B"/>
    <w:pPr>
      <w:suppressAutoHyphens/>
      <w:ind w:left="340" w:hanging="340"/>
      <w:jc w:val="both"/>
    </w:pPr>
    <w:rPr>
      <w:szCs w:val="20"/>
      <w:lang w:eastAsia="fr-FR"/>
    </w:rPr>
  </w:style>
  <w:style w:type="paragraph" w:customStyle="1" w:styleId="Default">
    <w:name w:val="Default"/>
    <w:rsid w:val="001B746B"/>
    <w:pPr>
      <w:autoSpaceDE w:val="0"/>
      <w:autoSpaceDN w:val="0"/>
      <w:adjustRightInd w:val="0"/>
    </w:pPr>
    <w:rPr>
      <w:color w:val="000000"/>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46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B746B"/>
    <w:rPr>
      <w:rFonts w:ascii="Tahoma" w:hAnsi="Tahoma" w:cs="Tahoma"/>
      <w:sz w:val="16"/>
      <w:szCs w:val="16"/>
    </w:rPr>
  </w:style>
  <w:style w:type="character" w:customStyle="1" w:styleId="BalloonTextChar">
    <w:name w:val="Balloon Text Char"/>
    <w:basedOn w:val="DefaultParagraphFont"/>
    <w:link w:val="BalloonText"/>
    <w:semiHidden/>
    <w:locked/>
    <w:rsid w:val="001B746B"/>
    <w:rPr>
      <w:rFonts w:cs="Times New Roman"/>
      <w:sz w:val="2"/>
      <w:lang w:val="en-GB" w:eastAsia="en-GB"/>
    </w:rPr>
  </w:style>
  <w:style w:type="paragraph" w:styleId="Header">
    <w:name w:val="header"/>
    <w:basedOn w:val="Normal"/>
    <w:link w:val="HeaderChar"/>
    <w:uiPriority w:val="99"/>
    <w:rsid w:val="001B746B"/>
    <w:pPr>
      <w:tabs>
        <w:tab w:val="center" w:pos="4320"/>
        <w:tab w:val="right" w:pos="8640"/>
      </w:tabs>
    </w:pPr>
  </w:style>
  <w:style w:type="character" w:customStyle="1" w:styleId="HeaderChar">
    <w:name w:val="Header Char"/>
    <w:basedOn w:val="DefaultParagraphFont"/>
    <w:link w:val="Header"/>
    <w:uiPriority w:val="99"/>
    <w:locked/>
    <w:rsid w:val="001B746B"/>
    <w:rPr>
      <w:rFonts w:cs="Times New Roman"/>
      <w:sz w:val="24"/>
      <w:szCs w:val="24"/>
      <w:lang w:val="en-GB" w:eastAsia="en-GB"/>
    </w:rPr>
  </w:style>
  <w:style w:type="paragraph" w:styleId="Footer">
    <w:name w:val="footer"/>
    <w:basedOn w:val="Normal"/>
    <w:link w:val="FooterChar"/>
    <w:rsid w:val="001B746B"/>
    <w:pPr>
      <w:tabs>
        <w:tab w:val="center" w:pos="4320"/>
        <w:tab w:val="right" w:pos="8640"/>
      </w:tabs>
    </w:pPr>
  </w:style>
  <w:style w:type="character" w:customStyle="1" w:styleId="FooterChar">
    <w:name w:val="Footer Char"/>
    <w:basedOn w:val="DefaultParagraphFont"/>
    <w:link w:val="Footer"/>
    <w:semiHidden/>
    <w:locked/>
    <w:rsid w:val="001B746B"/>
    <w:rPr>
      <w:rFonts w:cs="Times New Roman"/>
      <w:sz w:val="24"/>
      <w:szCs w:val="24"/>
      <w:lang w:val="en-GB" w:eastAsia="en-GB"/>
    </w:rPr>
  </w:style>
  <w:style w:type="paragraph" w:styleId="ListParagraph">
    <w:name w:val="List Paragraph"/>
    <w:basedOn w:val="Normal"/>
    <w:qFormat/>
    <w:rsid w:val="001B746B"/>
    <w:pPr>
      <w:ind w:left="720"/>
      <w:contextualSpacing/>
    </w:pPr>
  </w:style>
  <w:style w:type="character" w:styleId="PageNumber">
    <w:name w:val="page number"/>
    <w:basedOn w:val="DefaultParagraphFont"/>
    <w:rsid w:val="001B746B"/>
    <w:rPr>
      <w:rFonts w:cs="Times New Roman"/>
    </w:rPr>
  </w:style>
  <w:style w:type="paragraph" w:styleId="FootnoteText">
    <w:name w:val="footnote text"/>
    <w:basedOn w:val="Normal"/>
    <w:link w:val="FootnoteTextChar"/>
    <w:uiPriority w:val="99"/>
    <w:semiHidden/>
    <w:rsid w:val="001B746B"/>
    <w:rPr>
      <w:sz w:val="20"/>
      <w:szCs w:val="20"/>
    </w:rPr>
  </w:style>
  <w:style w:type="character" w:customStyle="1" w:styleId="FootnoteTextChar">
    <w:name w:val="Footnote Text Char"/>
    <w:basedOn w:val="DefaultParagraphFont"/>
    <w:link w:val="FootnoteText"/>
    <w:uiPriority w:val="99"/>
    <w:semiHidden/>
    <w:locked/>
    <w:rsid w:val="001B746B"/>
    <w:rPr>
      <w:rFonts w:cs="Times New Roman"/>
      <w:sz w:val="20"/>
      <w:szCs w:val="20"/>
      <w:lang w:val="en-GB" w:eastAsia="en-GB"/>
    </w:rPr>
  </w:style>
  <w:style w:type="character" w:styleId="FootnoteReference">
    <w:name w:val="footnote reference"/>
    <w:basedOn w:val="DefaultParagraphFont"/>
    <w:uiPriority w:val="99"/>
    <w:semiHidden/>
    <w:rsid w:val="001B746B"/>
    <w:rPr>
      <w:rFonts w:cs="Times New Roman"/>
      <w:vertAlign w:val="superscript"/>
    </w:rPr>
  </w:style>
  <w:style w:type="paragraph" w:styleId="HTMLPreformatted">
    <w:name w:val="HTML Preformatted"/>
    <w:basedOn w:val="Normal"/>
    <w:link w:val="HTMLPreformattedChar"/>
    <w:rsid w:val="001B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1B746B"/>
    <w:rPr>
      <w:rFonts w:ascii="Courier New" w:hAnsi="Courier New" w:cs="Courier New"/>
      <w:sz w:val="20"/>
      <w:szCs w:val="20"/>
      <w:lang w:val="en-GB" w:eastAsia="en-GB"/>
    </w:rPr>
  </w:style>
  <w:style w:type="paragraph" w:customStyle="1" w:styleId="JuPara">
    <w:name w:val="Ju_Para"/>
    <w:basedOn w:val="Normal"/>
    <w:link w:val="JuParaChar"/>
    <w:rsid w:val="001B746B"/>
    <w:pPr>
      <w:suppressAutoHyphens/>
      <w:ind w:firstLine="284"/>
      <w:jc w:val="both"/>
    </w:pPr>
    <w:rPr>
      <w:szCs w:val="20"/>
      <w:lang w:eastAsia="fr-FR"/>
    </w:rPr>
  </w:style>
  <w:style w:type="character" w:customStyle="1" w:styleId="JuParaChar">
    <w:name w:val="Ju_Para Char"/>
    <w:basedOn w:val="DefaultParagraphFont"/>
    <w:link w:val="JuPara"/>
    <w:locked/>
    <w:rsid w:val="001B746B"/>
    <w:rPr>
      <w:rFonts w:cs="Times New Roman"/>
      <w:sz w:val="24"/>
      <w:lang w:val="en-GB" w:eastAsia="fr-FR" w:bidi="ar-SA"/>
    </w:rPr>
  </w:style>
  <w:style w:type="character" w:styleId="Emphasis">
    <w:name w:val="Emphasis"/>
    <w:basedOn w:val="DefaultParagraphFont"/>
    <w:qFormat/>
    <w:locked/>
    <w:rsid w:val="001B746B"/>
    <w:rPr>
      <w:rFonts w:cs="Times New Roman"/>
      <w:b/>
      <w:bCs/>
    </w:rPr>
  </w:style>
  <w:style w:type="character" w:customStyle="1" w:styleId="JuParaChar1">
    <w:name w:val="Ju_Para Char1"/>
    <w:basedOn w:val="DefaultParagraphFont"/>
    <w:rsid w:val="001B746B"/>
    <w:rPr>
      <w:rFonts w:cs="Times New Roman"/>
      <w:sz w:val="24"/>
      <w:lang w:val="en-GB" w:eastAsia="fr-FR"/>
    </w:rPr>
  </w:style>
  <w:style w:type="paragraph" w:customStyle="1" w:styleId="Normal1">
    <w:name w:val="Normal1"/>
    <w:basedOn w:val="Normal"/>
    <w:rsid w:val="001B746B"/>
    <w:pPr>
      <w:spacing w:before="100" w:beforeAutospacing="1" w:after="100" w:afterAutospacing="1"/>
    </w:pPr>
    <w:rPr>
      <w:lang w:val="en-US" w:eastAsia="en-US"/>
    </w:rPr>
  </w:style>
  <w:style w:type="character" w:styleId="CommentReference">
    <w:name w:val="annotation reference"/>
    <w:basedOn w:val="DefaultParagraphFont"/>
    <w:semiHidden/>
    <w:rsid w:val="001B746B"/>
    <w:rPr>
      <w:sz w:val="16"/>
      <w:szCs w:val="16"/>
    </w:rPr>
  </w:style>
  <w:style w:type="paragraph" w:styleId="CommentText">
    <w:name w:val="annotation text"/>
    <w:basedOn w:val="Normal"/>
    <w:semiHidden/>
    <w:rsid w:val="001B746B"/>
    <w:rPr>
      <w:sz w:val="20"/>
      <w:szCs w:val="20"/>
    </w:rPr>
  </w:style>
  <w:style w:type="paragraph" w:styleId="CommentSubject">
    <w:name w:val="annotation subject"/>
    <w:basedOn w:val="CommentText"/>
    <w:next w:val="CommentText"/>
    <w:semiHidden/>
    <w:rsid w:val="001B746B"/>
    <w:rPr>
      <w:b/>
      <w:bCs/>
    </w:rPr>
  </w:style>
  <w:style w:type="paragraph" w:customStyle="1" w:styleId="JuQuot">
    <w:name w:val="Ju_Quot"/>
    <w:basedOn w:val="JuPara"/>
    <w:rsid w:val="001B746B"/>
    <w:pPr>
      <w:spacing w:before="120" w:after="120"/>
      <w:ind w:left="403" w:firstLine="176"/>
    </w:pPr>
    <w:rPr>
      <w:sz w:val="20"/>
      <w:lang w:eastAsia="en-US"/>
    </w:rPr>
  </w:style>
  <w:style w:type="paragraph" w:customStyle="1" w:styleId="JuHArticle">
    <w:name w:val="Ju_H_Article"/>
    <w:basedOn w:val="Normal"/>
    <w:next w:val="JuQuot"/>
    <w:rsid w:val="001B746B"/>
    <w:pPr>
      <w:suppressAutoHyphens/>
      <w:spacing w:before="240" w:after="120"/>
      <w:jc w:val="center"/>
    </w:pPr>
    <w:rPr>
      <w:b/>
      <w:sz w:val="20"/>
      <w:szCs w:val="20"/>
      <w:lang w:eastAsia="en-US"/>
    </w:rPr>
  </w:style>
  <w:style w:type="paragraph" w:styleId="NormalWeb">
    <w:name w:val="Normal (Web)"/>
    <w:basedOn w:val="Normal"/>
    <w:rsid w:val="001B746B"/>
    <w:pPr>
      <w:spacing w:before="100" w:beforeAutospacing="1" w:after="100" w:afterAutospacing="1"/>
    </w:pPr>
    <w:rPr>
      <w:lang w:val="en-US" w:eastAsia="en-US"/>
    </w:rPr>
  </w:style>
  <w:style w:type="character" w:customStyle="1" w:styleId="spelle">
    <w:name w:val="spelle"/>
    <w:basedOn w:val="DefaultParagraphFont"/>
    <w:rsid w:val="001B746B"/>
  </w:style>
  <w:style w:type="character" w:customStyle="1" w:styleId="normal--char">
    <w:name w:val="normal--char"/>
    <w:basedOn w:val="DefaultParagraphFont"/>
    <w:rsid w:val="001B746B"/>
  </w:style>
  <w:style w:type="paragraph" w:customStyle="1" w:styleId="JuList">
    <w:name w:val="Ju_List"/>
    <w:basedOn w:val="Normal"/>
    <w:rsid w:val="001B746B"/>
    <w:pPr>
      <w:suppressAutoHyphens/>
      <w:ind w:left="340" w:hanging="340"/>
      <w:jc w:val="both"/>
    </w:pPr>
    <w:rPr>
      <w:szCs w:val="20"/>
      <w:lang w:eastAsia="fr-FR"/>
    </w:rPr>
  </w:style>
  <w:style w:type="paragraph" w:customStyle="1" w:styleId="Default">
    <w:name w:val="Default"/>
    <w:rsid w:val="001B746B"/>
    <w:pPr>
      <w:autoSpaceDE w:val="0"/>
      <w:autoSpaceDN w:val="0"/>
      <w:adjustRightInd w:val="0"/>
    </w:pPr>
    <w:rPr>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31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Petra</Reference>
    <Case_x0020_Year xmlns="63130c8a-8d1f-4e28-8ee3-43603ca9ef3b">2009</Case_x0020_Year>
    <Case_x0020_Status xmlns="16f2acb5-7363-4076-9084-069fc3bb4325">CASE CLOSED</Case_x0020_Status>
    <Date_x0020_of_x0020_Adoption xmlns="16f2acb5-7363-4076-9084-069fc3bb4325">2013-01-12T23:00:00+00:00</Date_x0020_of_x0020_Adoption>
    <Case_x0020_Number xmlns="16f2acb5-7363-4076-9084-069fc3bb4325">194/09</Case_x0020_Number>
    <Type_x0020_of_x0020_Document xmlns="16f2acb5-7363-4076-9084-069fc3bb4325">Opinion</Type_x0020_of_x0020_Document>
    <_dlc_DocId xmlns="b9fab99d-1571-47f6-8995-3a195ef041f8">M5JDUUKXSQ5W-25-1102</_dlc_DocId>
    <_dlc_DocIdUrl xmlns="b9fab99d-1571-47f6-8995-3a195ef041f8">
      <Url>http://www.unmikonline.org/hrap/Eng/_layouts/DocIdRedir.aspx?ID=M5JDUUKXSQ5W-25-1102</Url>
      <Description>M5JDUUKXSQ5W-25-1102</Description>
    </_dlc_DocIdUrl>
  </documentManagement>
</p:properties>
</file>

<file path=customXml/itemProps1.xml><?xml version="1.0" encoding="utf-8"?>
<ds:datastoreItem xmlns:ds="http://schemas.openxmlformats.org/officeDocument/2006/customXml" ds:itemID="{86EAD3E9-4356-4623-8BBC-2ED0EFE71016}"/>
</file>

<file path=customXml/itemProps2.xml><?xml version="1.0" encoding="utf-8"?>
<ds:datastoreItem xmlns:ds="http://schemas.openxmlformats.org/officeDocument/2006/customXml" ds:itemID="{C79088F2-2CAD-4D0A-9031-43FF1E198732}"/>
</file>

<file path=customXml/itemProps3.xml><?xml version="1.0" encoding="utf-8"?>
<ds:datastoreItem xmlns:ds="http://schemas.openxmlformats.org/officeDocument/2006/customXml" ds:itemID="{A6226A54-7259-42E3-92CF-141F609A3F96}"/>
</file>

<file path=customXml/itemProps4.xml><?xml version="1.0" encoding="utf-8"?>
<ds:datastoreItem xmlns:ds="http://schemas.openxmlformats.org/officeDocument/2006/customXml" ds:itemID="{D8C8A19E-8A7B-4FB4-BCA8-9E39166151CA}"/>
</file>

<file path=customXml/itemProps5.xml><?xml version="1.0" encoding="utf-8"?>
<ds:datastoreItem xmlns:ds="http://schemas.openxmlformats.org/officeDocument/2006/customXml" ds:itemID="{F0EFAB50-CA26-420F-9B52-A6A73E1849DC}"/>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Brandon Gardner</cp:lastModifiedBy>
  <cp:revision>2</cp:revision>
  <cp:lastPrinted>2013-02-01T13:22:00Z</cp:lastPrinted>
  <dcterms:created xsi:type="dcterms:W3CDTF">2015-06-11T08:07:00Z</dcterms:created>
  <dcterms:modified xsi:type="dcterms:W3CDTF">2015-06-11T08:07:00Z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ea4d86eb-51a9-4c68-bdea-50c2f5e51e44</vt:lpwstr>
  </property>
</Properties>
</file>